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486C3" w14:textId="77777777" w:rsidR="00C063DD" w:rsidRDefault="0064772C" w:rsidP="00FA3432">
      <w:pPr>
        <w:numPr>
          <w:ilvl w:val="1"/>
          <w:numId w:val="14"/>
        </w:numPr>
        <w:rPr>
          <w:b/>
          <w:bCs/>
        </w:rPr>
      </w:pPr>
      <w:r>
        <w:rPr>
          <w:b/>
          <w:bCs/>
        </w:rPr>
        <w:t xml:space="preserve">Tests About a Population </w:t>
      </w:r>
      <w:r w:rsidR="00FA3432">
        <w:rPr>
          <w:b/>
          <w:bCs/>
        </w:rPr>
        <w:t>Mean</w:t>
      </w:r>
      <w:r w:rsidR="00C063DD">
        <w:rPr>
          <w:b/>
          <w:bCs/>
        </w:rPr>
        <w:tab/>
      </w:r>
      <w:r w:rsidR="00C063DD">
        <w:rPr>
          <w:b/>
          <w:bCs/>
        </w:rPr>
        <w:tab/>
      </w:r>
      <w:r w:rsidR="00C063DD">
        <w:rPr>
          <w:b/>
          <w:bCs/>
        </w:rPr>
        <w:tab/>
      </w:r>
    </w:p>
    <w:p w14:paraId="14D486C4" w14:textId="77777777" w:rsidR="00391A66" w:rsidRDefault="00391A66" w:rsidP="00C063DD">
      <w:pPr>
        <w:rPr>
          <w:color w:val="0000FF"/>
        </w:rPr>
      </w:pPr>
    </w:p>
    <w:p w14:paraId="14D486C5" w14:textId="77777777" w:rsidR="0064772C" w:rsidRPr="002E2DE2" w:rsidRDefault="002E2DE2" w:rsidP="00034B8F">
      <w:pPr>
        <w:rPr>
          <w:color w:val="000000"/>
        </w:rPr>
      </w:pPr>
      <w:r w:rsidRPr="002E2DE2">
        <w:rPr>
          <w:b/>
          <w:color w:val="000000"/>
        </w:rPr>
        <w:t>Warmup</w:t>
      </w:r>
    </w:p>
    <w:p w14:paraId="14D486C6" w14:textId="77777777" w:rsidR="0064772C" w:rsidRDefault="0064772C" w:rsidP="00034B8F">
      <w:pPr>
        <w:rPr>
          <w:color w:val="000000"/>
        </w:rPr>
      </w:pPr>
    </w:p>
    <w:p w14:paraId="14D486C7" w14:textId="77777777" w:rsidR="002E2DE2" w:rsidRDefault="00FA4FEA" w:rsidP="00034B8F">
      <w:pPr>
        <w:rPr>
          <w:color w:val="000000"/>
        </w:rPr>
      </w:pPr>
      <w:r w:rsidRPr="00FA4FEA">
        <w:rPr>
          <w:color w:val="000000"/>
        </w:rPr>
        <w:t>A researcher reports that the average salary of assistant professors is more than $42,000.  A sample of 30 assistant professors has a mean salary of $43,260.  At   α  = 0.05, test the claim that assistant professors earn more than $42,000 a year.  The standard deviation for the salary of all assistant professors is $5,230.</w:t>
      </w:r>
    </w:p>
    <w:p w14:paraId="14D486C8" w14:textId="77777777" w:rsidR="002E2DE2" w:rsidRDefault="002E2DE2" w:rsidP="00034B8F">
      <w:pPr>
        <w:rPr>
          <w:color w:val="000000"/>
        </w:rPr>
      </w:pPr>
    </w:p>
    <w:p w14:paraId="14D486C9" w14:textId="77777777" w:rsidR="002E2DE2" w:rsidRDefault="002E2DE2" w:rsidP="00034B8F">
      <w:pPr>
        <w:rPr>
          <w:color w:val="000000"/>
        </w:rPr>
      </w:pPr>
    </w:p>
    <w:p w14:paraId="14D486CA" w14:textId="77777777" w:rsidR="002E2DE2" w:rsidRDefault="002E2DE2" w:rsidP="00034B8F">
      <w:pPr>
        <w:rPr>
          <w:color w:val="000000"/>
        </w:rPr>
      </w:pPr>
    </w:p>
    <w:p w14:paraId="14D486CB" w14:textId="77777777" w:rsidR="002E2DE2" w:rsidRDefault="002E2DE2" w:rsidP="00034B8F">
      <w:pPr>
        <w:rPr>
          <w:color w:val="000000"/>
        </w:rPr>
      </w:pPr>
    </w:p>
    <w:p w14:paraId="14D486CC" w14:textId="77777777" w:rsidR="002E2DE2" w:rsidRDefault="002E2DE2" w:rsidP="00034B8F">
      <w:pPr>
        <w:rPr>
          <w:color w:val="000000"/>
        </w:rPr>
      </w:pPr>
    </w:p>
    <w:p w14:paraId="14D486CD" w14:textId="77777777" w:rsidR="002E2DE2" w:rsidRDefault="002E2DE2" w:rsidP="00034B8F">
      <w:pPr>
        <w:rPr>
          <w:color w:val="000000"/>
        </w:rPr>
      </w:pPr>
    </w:p>
    <w:p w14:paraId="14D486CE" w14:textId="77777777" w:rsidR="0064772C" w:rsidRPr="002E2DE2" w:rsidRDefault="00FA4FEA" w:rsidP="00034B8F">
      <w:pPr>
        <w:rPr>
          <w:b/>
          <w:color w:val="000000"/>
          <w:u w:val="single"/>
        </w:rPr>
      </w:pPr>
      <w:r w:rsidRPr="00FA4FEA">
        <w:rPr>
          <w:b/>
          <w:color w:val="000000"/>
          <w:u w:val="single"/>
        </w:rPr>
        <w:t>Two-Sided Tests</w:t>
      </w:r>
      <w:r w:rsidR="0064772C" w:rsidRPr="002E2DE2">
        <w:rPr>
          <w:b/>
          <w:color w:val="000000"/>
        </w:rPr>
        <w:t xml:space="preserve">  </w:t>
      </w:r>
      <w:r w:rsidR="00285871" w:rsidRPr="002E2DE2">
        <w:rPr>
          <w:b/>
          <w:color w:val="000000"/>
        </w:rPr>
        <w:t xml:space="preserve">                                                 </w:t>
      </w:r>
      <w:r w:rsidR="0064772C" w:rsidRPr="002E2DE2">
        <w:rPr>
          <w:b/>
          <w:color w:val="000000"/>
        </w:rPr>
        <w:t xml:space="preserve">                                      </w:t>
      </w:r>
      <w:r w:rsidR="0064772C" w:rsidRPr="002E2DE2">
        <w:rPr>
          <w:b/>
          <w:color w:val="000000"/>
        </w:rPr>
        <w:tab/>
      </w:r>
    </w:p>
    <w:p w14:paraId="14D486CF" w14:textId="77777777" w:rsidR="0064772C" w:rsidRDefault="0064772C" w:rsidP="00034B8F">
      <w:pPr>
        <w:rPr>
          <w:color w:val="000000"/>
        </w:rPr>
      </w:pPr>
      <w:r>
        <w:rPr>
          <w:color w:val="000000"/>
        </w:rPr>
        <w:tab/>
      </w:r>
    </w:p>
    <w:p w14:paraId="14D486D0" w14:textId="2F75A889" w:rsidR="00FA4FEA" w:rsidRDefault="00AE3614" w:rsidP="00FA3432">
      <w:pPr>
        <w:rPr>
          <w:color w:val="000000"/>
        </w:rPr>
      </w:pPr>
      <w:r>
        <w:rPr>
          <w:noProof/>
        </w:rPr>
        <w:drawing>
          <wp:anchor distT="0" distB="0" distL="114300" distR="114300" simplePos="0" relativeHeight="251657728" behindDoc="1" locked="0" layoutInCell="1" allowOverlap="1" wp14:anchorId="14D48700" wp14:editId="5544120F">
            <wp:simplePos x="0" y="0"/>
            <wp:positionH relativeFrom="column">
              <wp:posOffset>0</wp:posOffset>
            </wp:positionH>
            <wp:positionV relativeFrom="paragraph">
              <wp:posOffset>0</wp:posOffset>
            </wp:positionV>
            <wp:extent cx="2400300" cy="1036320"/>
            <wp:effectExtent l="0" t="0" r="0" b="0"/>
            <wp:wrapTight wrapText="bothSides">
              <wp:wrapPolygon edited="0">
                <wp:start x="0" y="0"/>
                <wp:lineTo x="0" y="21044"/>
                <wp:lineTo x="21429" y="21044"/>
                <wp:lineTo x="21429" y="0"/>
                <wp:lineTo x="0" y="0"/>
              </wp:wrapPolygon>
            </wp:wrapTight>
            <wp:docPr id="4" name="Picture 18" descr="Screen shot 2010-11-21 at 12.01.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 shot 2010-11-21 at 12.01.06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036320"/>
                    </a:xfrm>
                    <a:prstGeom prst="rect">
                      <a:avLst/>
                    </a:prstGeom>
                    <a:noFill/>
                  </pic:spPr>
                </pic:pic>
              </a:graphicData>
            </a:graphic>
            <wp14:sizeRelH relativeFrom="page">
              <wp14:pctWidth>0</wp14:pctWidth>
            </wp14:sizeRelH>
            <wp14:sizeRelV relativeFrom="page">
              <wp14:pctHeight>0</wp14:pctHeight>
            </wp14:sizeRelV>
          </wp:anchor>
        </w:drawing>
      </w:r>
      <w:r w:rsidR="00FA4FEA" w:rsidRPr="00FA4FEA">
        <w:rPr>
          <w:noProof/>
        </w:rPr>
        <w:t>P-value  Just like with z tests, two-sided t tests have two tails.  Therefore, the P-value for this two-sided test is two times as large as for a similar one-sided test.  The 2-tail line at the top of the t-distribution table makes this adjustment for you</w:t>
      </w:r>
    </w:p>
    <w:p w14:paraId="14D486D1" w14:textId="77777777" w:rsidR="00FA4FEA" w:rsidRDefault="00FA4FEA" w:rsidP="00FA3432">
      <w:pPr>
        <w:rPr>
          <w:color w:val="000000"/>
        </w:rPr>
      </w:pPr>
    </w:p>
    <w:p w14:paraId="14D486D2" w14:textId="77777777" w:rsidR="00FA4FEA" w:rsidRPr="00FA4FEA" w:rsidRDefault="00FA4FEA" w:rsidP="00FA3432">
      <w:pPr>
        <w:rPr>
          <w:b/>
          <w:color w:val="000000"/>
        </w:rPr>
      </w:pPr>
      <w:r w:rsidRPr="00FA4FEA">
        <w:rPr>
          <w:b/>
          <w:color w:val="000000"/>
        </w:rPr>
        <w:t>Example:</w:t>
      </w:r>
    </w:p>
    <w:p w14:paraId="14D486D3" w14:textId="77777777" w:rsidR="00FA4FEA" w:rsidRDefault="00FA4FEA" w:rsidP="00FA3432">
      <w:pPr>
        <w:rPr>
          <w:color w:val="000000"/>
        </w:rPr>
      </w:pPr>
    </w:p>
    <w:p w14:paraId="14D486D4" w14:textId="77777777" w:rsidR="00FA4FEA" w:rsidRDefault="00FA4FEA" w:rsidP="00FA3432">
      <w:pPr>
        <w:rPr>
          <w:color w:val="000000"/>
        </w:rPr>
      </w:pPr>
      <w:r w:rsidRPr="00FA4FEA">
        <w:rPr>
          <w:color w:val="000000"/>
        </w:rPr>
        <w:t>At the Hawaii Pineapple Company, last year the mean weight of the pineapples harvested from one large field was 31 ounces. A new irrigation system was installed in this field after the growing season. Managers wonder whether this change affected the mean weight of pineapples grown in the field. To find out, they select and weigh a random sample of 50 pineapples from this year’s crop. The mean weight for the sample was 31.935 ounces with a standard deviation of  2.394 ounces. Conduct a significance test to see if there is enough evidence that the weight is different.</w:t>
      </w:r>
    </w:p>
    <w:p w14:paraId="14D486D5" w14:textId="77777777" w:rsidR="00FA4FEA" w:rsidRDefault="00FA4FEA" w:rsidP="00FA3432">
      <w:pPr>
        <w:rPr>
          <w:color w:val="000000"/>
        </w:rPr>
      </w:pPr>
    </w:p>
    <w:p w14:paraId="14D486D6" w14:textId="77777777" w:rsidR="00FA4FEA" w:rsidRDefault="00FA4FEA" w:rsidP="00FA3432">
      <w:pPr>
        <w:rPr>
          <w:color w:val="000000"/>
        </w:rPr>
      </w:pPr>
      <w:r>
        <w:rPr>
          <w:color w:val="000000"/>
        </w:rPr>
        <w:t>State:</w:t>
      </w:r>
    </w:p>
    <w:p w14:paraId="14D486D7" w14:textId="77777777" w:rsidR="00FA4FEA" w:rsidRDefault="00FA4FEA" w:rsidP="00FA3432">
      <w:pPr>
        <w:rPr>
          <w:color w:val="000000"/>
        </w:rPr>
      </w:pPr>
    </w:p>
    <w:p w14:paraId="14D486D8" w14:textId="77777777" w:rsidR="00FA4FEA" w:rsidRDefault="00FA4FEA" w:rsidP="00FA3432">
      <w:pPr>
        <w:rPr>
          <w:color w:val="000000"/>
        </w:rPr>
      </w:pPr>
    </w:p>
    <w:p w14:paraId="14D486D9" w14:textId="77777777" w:rsidR="00FA4FEA" w:rsidRDefault="00FA4FEA" w:rsidP="00FA3432">
      <w:pPr>
        <w:rPr>
          <w:color w:val="000000"/>
        </w:rPr>
      </w:pPr>
      <w:r>
        <w:rPr>
          <w:color w:val="000000"/>
        </w:rPr>
        <w:t>Conditions:</w:t>
      </w:r>
    </w:p>
    <w:p w14:paraId="14D486DA" w14:textId="77777777" w:rsidR="00FA4FEA" w:rsidRDefault="00FA4FEA" w:rsidP="00FA3432">
      <w:pPr>
        <w:rPr>
          <w:color w:val="000000"/>
        </w:rPr>
      </w:pPr>
    </w:p>
    <w:p w14:paraId="14D486DB" w14:textId="77777777" w:rsidR="00FA4FEA" w:rsidRDefault="00FA4FEA" w:rsidP="00FA3432">
      <w:pPr>
        <w:rPr>
          <w:color w:val="000000"/>
        </w:rPr>
      </w:pPr>
    </w:p>
    <w:p w14:paraId="14D486DC" w14:textId="77777777" w:rsidR="00FA4FEA" w:rsidRDefault="00FA4FEA" w:rsidP="00FA3432">
      <w:pPr>
        <w:rPr>
          <w:color w:val="000000"/>
        </w:rPr>
      </w:pPr>
    </w:p>
    <w:p w14:paraId="14D486DD" w14:textId="77777777" w:rsidR="00FA4FEA" w:rsidRDefault="00FA4FEA" w:rsidP="00FA3432">
      <w:pPr>
        <w:rPr>
          <w:color w:val="000000"/>
        </w:rPr>
      </w:pPr>
    </w:p>
    <w:p w14:paraId="14D486DE" w14:textId="77777777" w:rsidR="00FA4FEA" w:rsidRDefault="00FA4FEA" w:rsidP="00FA3432">
      <w:pPr>
        <w:rPr>
          <w:color w:val="000000"/>
        </w:rPr>
      </w:pPr>
      <w:r>
        <w:rPr>
          <w:color w:val="000000"/>
        </w:rPr>
        <w:t>Calculate</w:t>
      </w:r>
    </w:p>
    <w:p w14:paraId="14D486DF" w14:textId="77777777" w:rsidR="00FA4FEA" w:rsidRDefault="00FA4FEA" w:rsidP="00FA3432">
      <w:pPr>
        <w:rPr>
          <w:color w:val="000000"/>
        </w:rPr>
      </w:pPr>
    </w:p>
    <w:p w14:paraId="14D486E0" w14:textId="77777777" w:rsidR="00FA4FEA" w:rsidRDefault="00FA4FEA" w:rsidP="00FA3432">
      <w:pPr>
        <w:rPr>
          <w:color w:val="000000"/>
        </w:rPr>
      </w:pPr>
    </w:p>
    <w:p w14:paraId="14D486E1" w14:textId="77777777" w:rsidR="00FA4FEA" w:rsidRDefault="00FA4FEA" w:rsidP="00FA3432">
      <w:pPr>
        <w:rPr>
          <w:color w:val="000000"/>
        </w:rPr>
      </w:pPr>
    </w:p>
    <w:p w14:paraId="14D486E2" w14:textId="77777777" w:rsidR="00FA4FEA" w:rsidRDefault="00FA4FEA" w:rsidP="00FA3432">
      <w:pPr>
        <w:rPr>
          <w:color w:val="000000"/>
        </w:rPr>
      </w:pPr>
      <w:r>
        <w:rPr>
          <w:color w:val="000000"/>
        </w:rPr>
        <w:t>Interpret</w:t>
      </w:r>
    </w:p>
    <w:p w14:paraId="14D486E3" w14:textId="77777777" w:rsidR="00E54D6C" w:rsidRPr="00FA4FEA" w:rsidRDefault="00FA4FEA" w:rsidP="00FA4FEA">
      <w:pPr>
        <w:rPr>
          <w:color w:val="000000"/>
          <w:u w:val="single"/>
        </w:rPr>
      </w:pPr>
      <w:r w:rsidRPr="00FA4FEA">
        <w:rPr>
          <w:b/>
          <w:bCs/>
          <w:color w:val="000000"/>
          <w:u w:val="single"/>
        </w:rPr>
        <w:lastRenderedPageBreak/>
        <w:t>Confidence Intervals and Two-Sided Tests</w:t>
      </w:r>
    </w:p>
    <w:p w14:paraId="14D486E4" w14:textId="77777777" w:rsidR="00FA4FEA" w:rsidRDefault="00FA4FEA" w:rsidP="00FA3432">
      <w:pPr>
        <w:rPr>
          <w:color w:val="000000"/>
        </w:rPr>
      </w:pPr>
    </w:p>
    <w:p w14:paraId="14D486E5" w14:textId="4545DFE6" w:rsidR="00FA4FEA" w:rsidRDefault="00FA4FEA" w:rsidP="00FA3432">
      <w:pPr>
        <w:rPr>
          <w:color w:val="000000"/>
        </w:rPr>
      </w:pPr>
      <w:r>
        <w:rPr>
          <w:color w:val="000000"/>
        </w:rPr>
        <w:t xml:space="preserve"> </w:t>
      </w:r>
      <w:r w:rsidR="00AE3614">
        <w:rPr>
          <w:noProof/>
          <w:color w:val="000000"/>
        </w:rPr>
        <w:drawing>
          <wp:inline distT="0" distB="0" distL="0" distR="0" wp14:anchorId="14D48701" wp14:editId="273C0984">
            <wp:extent cx="1363980" cy="4343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434340"/>
                    </a:xfrm>
                    <a:prstGeom prst="rect">
                      <a:avLst/>
                    </a:prstGeom>
                    <a:noFill/>
                    <a:ln>
                      <a:noFill/>
                    </a:ln>
                  </pic:spPr>
                </pic:pic>
              </a:graphicData>
            </a:graphic>
          </wp:inline>
        </w:drawing>
      </w:r>
      <w:r>
        <w:rPr>
          <w:color w:val="000000"/>
        </w:rPr>
        <w:t xml:space="preserve">                            </w:t>
      </w:r>
      <w:r w:rsidR="00AE3614">
        <w:rPr>
          <w:noProof/>
          <w:color w:val="000000"/>
        </w:rPr>
        <w:drawing>
          <wp:inline distT="0" distB="0" distL="0" distR="0" wp14:anchorId="14D48702" wp14:editId="1B7A22DB">
            <wp:extent cx="2209800" cy="396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396240"/>
                    </a:xfrm>
                    <a:prstGeom prst="rect">
                      <a:avLst/>
                    </a:prstGeom>
                    <a:noFill/>
                    <a:ln>
                      <a:noFill/>
                    </a:ln>
                  </pic:spPr>
                </pic:pic>
              </a:graphicData>
            </a:graphic>
          </wp:inline>
        </w:drawing>
      </w:r>
    </w:p>
    <w:p w14:paraId="14D486E6" w14:textId="77777777" w:rsidR="00FA4FEA" w:rsidRDefault="00FA4FEA" w:rsidP="00FA3432">
      <w:pPr>
        <w:rPr>
          <w:color w:val="000000"/>
        </w:rPr>
      </w:pPr>
    </w:p>
    <w:p w14:paraId="14D486E7" w14:textId="77777777" w:rsidR="00FA4FEA" w:rsidRPr="00FA4FEA" w:rsidRDefault="00FA4FEA" w:rsidP="00FA4FEA">
      <w:pPr>
        <w:numPr>
          <w:ilvl w:val="0"/>
          <w:numId w:val="19"/>
        </w:numPr>
        <w:rPr>
          <w:color w:val="000000"/>
        </w:rPr>
      </w:pPr>
      <w:r w:rsidRPr="00FA4FEA">
        <w:rPr>
          <w:color w:val="000000"/>
        </w:rPr>
        <w:t>A two-sided test at significance level α (say, α = 0.05) and a 100(1 – α)% confidence interval (a 95% confidence interval if α = 0.05) give similar information about the population parameter.</w:t>
      </w:r>
    </w:p>
    <w:p w14:paraId="14D486E8" w14:textId="77777777" w:rsidR="00FA4FEA" w:rsidRPr="00FA4FEA" w:rsidRDefault="00FA4FEA" w:rsidP="00FA4FEA">
      <w:pPr>
        <w:numPr>
          <w:ilvl w:val="0"/>
          <w:numId w:val="19"/>
        </w:numPr>
        <w:rPr>
          <w:color w:val="000000"/>
        </w:rPr>
      </w:pPr>
      <w:r w:rsidRPr="00FA4FEA">
        <w:rPr>
          <w:color w:val="000000"/>
        </w:rPr>
        <w:t xml:space="preserve">When the two-sided significance test at level α rejects </w:t>
      </w:r>
      <w:r w:rsidRPr="00FA4FEA">
        <w:rPr>
          <w:i/>
          <w:iCs/>
          <w:color w:val="000000"/>
        </w:rPr>
        <w:t>H</w:t>
      </w:r>
      <w:r w:rsidRPr="00FA4FEA">
        <w:rPr>
          <w:i/>
          <w:iCs/>
          <w:color w:val="000000"/>
          <w:vertAlign w:val="subscript"/>
        </w:rPr>
        <w:t>0</w:t>
      </w:r>
      <w:r w:rsidRPr="00FA4FEA">
        <w:rPr>
          <w:color w:val="000000"/>
        </w:rPr>
        <w:t xml:space="preserve">: </w:t>
      </w:r>
      <w:r w:rsidRPr="00FA4FEA">
        <w:rPr>
          <w:i/>
          <w:iCs/>
          <w:color w:val="000000"/>
        </w:rPr>
        <w:t>µ = µ</w:t>
      </w:r>
      <w:r w:rsidRPr="00FA4FEA">
        <w:rPr>
          <w:i/>
          <w:iCs/>
          <w:color w:val="000000"/>
          <w:vertAlign w:val="subscript"/>
        </w:rPr>
        <w:t>0</w:t>
      </w:r>
      <w:r w:rsidRPr="00FA4FEA">
        <w:rPr>
          <w:color w:val="000000"/>
        </w:rPr>
        <w:t xml:space="preserve">, the 100(1 – </w:t>
      </w:r>
      <w:r w:rsidRPr="00FA4FEA">
        <w:rPr>
          <w:i/>
          <w:iCs/>
          <w:color w:val="000000"/>
        </w:rPr>
        <w:t>α</w:t>
      </w:r>
      <w:r w:rsidRPr="00FA4FEA">
        <w:rPr>
          <w:color w:val="000000"/>
        </w:rPr>
        <w:t xml:space="preserve">)% confidence interval for </w:t>
      </w:r>
      <w:r w:rsidRPr="00FA4FEA">
        <w:rPr>
          <w:i/>
          <w:iCs/>
          <w:color w:val="000000"/>
        </w:rPr>
        <w:t>µ</w:t>
      </w:r>
      <w:r w:rsidRPr="00FA4FEA">
        <w:rPr>
          <w:color w:val="000000"/>
        </w:rPr>
        <w:t xml:space="preserve"> will not contain the hypothesized value </w:t>
      </w:r>
      <w:r w:rsidRPr="00FA4FEA">
        <w:rPr>
          <w:i/>
          <w:iCs/>
          <w:color w:val="000000"/>
        </w:rPr>
        <w:t>µ</w:t>
      </w:r>
      <w:r w:rsidRPr="00FA4FEA">
        <w:rPr>
          <w:i/>
          <w:iCs/>
          <w:color w:val="000000"/>
          <w:vertAlign w:val="subscript"/>
        </w:rPr>
        <w:t>0</w:t>
      </w:r>
      <w:r w:rsidRPr="00FA4FEA">
        <w:rPr>
          <w:i/>
          <w:iCs/>
          <w:color w:val="000000"/>
        </w:rPr>
        <w:t xml:space="preserve"> </w:t>
      </w:r>
      <w:r w:rsidRPr="00FA4FEA">
        <w:rPr>
          <w:color w:val="000000"/>
        </w:rPr>
        <w:t>.</w:t>
      </w:r>
    </w:p>
    <w:p w14:paraId="14D486E9" w14:textId="77777777" w:rsidR="00FA4FEA" w:rsidRDefault="00FA4FEA" w:rsidP="00FA4FEA">
      <w:pPr>
        <w:numPr>
          <w:ilvl w:val="0"/>
          <w:numId w:val="19"/>
        </w:numPr>
        <w:rPr>
          <w:color w:val="000000"/>
        </w:rPr>
      </w:pPr>
      <w:r w:rsidRPr="00FA4FEA">
        <w:rPr>
          <w:color w:val="000000"/>
        </w:rPr>
        <w:t xml:space="preserve">When the two-sided significance test at level </w:t>
      </w:r>
      <w:r w:rsidRPr="00FA4FEA">
        <w:rPr>
          <w:i/>
          <w:iCs/>
          <w:color w:val="000000"/>
        </w:rPr>
        <w:t>α</w:t>
      </w:r>
      <w:r w:rsidRPr="00FA4FEA">
        <w:rPr>
          <w:color w:val="000000"/>
        </w:rPr>
        <w:t xml:space="preserve"> fails to reject the null hypothesis, the confidence interval for </w:t>
      </w:r>
      <w:r w:rsidRPr="00FA4FEA">
        <w:rPr>
          <w:i/>
          <w:iCs/>
          <w:color w:val="000000"/>
        </w:rPr>
        <w:t>µ</w:t>
      </w:r>
      <w:r w:rsidRPr="00FA4FEA">
        <w:rPr>
          <w:color w:val="000000"/>
        </w:rPr>
        <w:t xml:space="preserve"> will contain </w:t>
      </w:r>
      <w:r w:rsidRPr="00FA4FEA">
        <w:rPr>
          <w:i/>
          <w:iCs/>
          <w:color w:val="000000"/>
        </w:rPr>
        <w:t>µ</w:t>
      </w:r>
      <w:r w:rsidRPr="00FA4FEA">
        <w:rPr>
          <w:i/>
          <w:iCs/>
          <w:color w:val="000000"/>
          <w:vertAlign w:val="subscript"/>
        </w:rPr>
        <w:t>0</w:t>
      </w:r>
    </w:p>
    <w:p w14:paraId="14D486EA" w14:textId="77777777" w:rsidR="00FA4FEA" w:rsidRDefault="00FA4FEA" w:rsidP="00FA3432">
      <w:pPr>
        <w:rPr>
          <w:color w:val="000000"/>
        </w:rPr>
      </w:pPr>
    </w:p>
    <w:p w14:paraId="14D486EB" w14:textId="77777777" w:rsidR="00FA4FEA" w:rsidRPr="00FA4FEA" w:rsidRDefault="00FA4FEA" w:rsidP="00FA3432">
      <w:pPr>
        <w:rPr>
          <w:b/>
          <w:color w:val="000000"/>
        </w:rPr>
      </w:pPr>
      <w:r w:rsidRPr="00FA4FEA">
        <w:rPr>
          <w:b/>
          <w:color w:val="000000"/>
        </w:rPr>
        <w:t>Example (cont’d):</w:t>
      </w:r>
    </w:p>
    <w:p w14:paraId="14D486EC" w14:textId="77777777" w:rsidR="00FA4FEA" w:rsidRDefault="00FA4FEA" w:rsidP="00FA3432">
      <w:pPr>
        <w:rPr>
          <w:color w:val="000000"/>
        </w:rPr>
      </w:pPr>
    </w:p>
    <w:p w14:paraId="14D486ED" w14:textId="77777777" w:rsidR="00FA4FEA" w:rsidRDefault="00FA4FEA" w:rsidP="00FA4FEA">
      <w:pPr>
        <w:rPr>
          <w:color w:val="000000"/>
        </w:rPr>
      </w:pPr>
      <w:r w:rsidRPr="00FA4FEA">
        <w:rPr>
          <w:color w:val="000000"/>
        </w:rPr>
        <w:t>Construct a 95% confidence interval for the mean weight of all the pineapples grown in the field this year.</w:t>
      </w:r>
    </w:p>
    <w:p w14:paraId="14D486EE" w14:textId="77777777" w:rsidR="00FA4FEA" w:rsidRDefault="00FA4FEA" w:rsidP="00FA4FEA">
      <w:pPr>
        <w:rPr>
          <w:color w:val="000000"/>
        </w:rPr>
      </w:pPr>
    </w:p>
    <w:p w14:paraId="14D486EF" w14:textId="77777777" w:rsidR="00FA4FEA" w:rsidRDefault="00FA4FEA" w:rsidP="00FA4FEA">
      <w:pPr>
        <w:rPr>
          <w:color w:val="000000"/>
        </w:rPr>
      </w:pPr>
    </w:p>
    <w:p w14:paraId="14D486F0" w14:textId="77777777" w:rsidR="00FA4FEA" w:rsidRDefault="00FA4FEA" w:rsidP="00FA4FEA">
      <w:pPr>
        <w:rPr>
          <w:color w:val="000000"/>
        </w:rPr>
      </w:pPr>
    </w:p>
    <w:p w14:paraId="14D486F1" w14:textId="77777777" w:rsidR="00FA4FEA" w:rsidRDefault="00FA4FEA" w:rsidP="00FA4FEA">
      <w:pPr>
        <w:rPr>
          <w:color w:val="000000"/>
        </w:rPr>
      </w:pPr>
    </w:p>
    <w:p w14:paraId="14D486F2" w14:textId="77777777" w:rsidR="00FA4FEA" w:rsidRDefault="00FA4FEA" w:rsidP="00FA4FEA">
      <w:pPr>
        <w:rPr>
          <w:color w:val="000000"/>
        </w:rPr>
      </w:pPr>
    </w:p>
    <w:p w14:paraId="14D486F3" w14:textId="77777777" w:rsidR="00FA4FEA" w:rsidRPr="00FA4FEA" w:rsidRDefault="00FA4FEA" w:rsidP="00FA4FEA">
      <w:pPr>
        <w:rPr>
          <w:color w:val="000000"/>
        </w:rPr>
      </w:pPr>
      <w:r w:rsidRPr="00FA4FEA">
        <w:rPr>
          <w:color w:val="000000"/>
        </w:rPr>
        <w:t xml:space="preserve"> For the pineapples, the two-sided test at </w:t>
      </w:r>
      <w:r w:rsidRPr="00FA4FEA">
        <w:rPr>
          <w:i/>
          <w:iCs/>
          <w:color w:val="000000"/>
        </w:rPr>
        <w:t>α</w:t>
      </w:r>
      <w:r w:rsidRPr="00FA4FEA">
        <w:rPr>
          <w:color w:val="000000"/>
        </w:rPr>
        <w:t xml:space="preserve"> =0.05 rejects </w:t>
      </w:r>
      <w:r w:rsidRPr="00FA4FEA">
        <w:rPr>
          <w:i/>
          <w:iCs/>
          <w:color w:val="000000"/>
        </w:rPr>
        <w:t>H</w:t>
      </w:r>
      <w:r w:rsidRPr="00FA4FEA">
        <w:rPr>
          <w:i/>
          <w:iCs/>
          <w:color w:val="000000"/>
          <w:vertAlign w:val="subscript"/>
        </w:rPr>
        <w:t>0</w:t>
      </w:r>
      <w:r w:rsidRPr="00FA4FEA">
        <w:rPr>
          <w:color w:val="000000"/>
        </w:rPr>
        <w:t xml:space="preserve">: </w:t>
      </w:r>
      <w:r w:rsidRPr="00FA4FEA">
        <w:rPr>
          <w:i/>
          <w:iCs/>
          <w:color w:val="000000"/>
        </w:rPr>
        <w:t xml:space="preserve">µ </w:t>
      </w:r>
      <w:r w:rsidRPr="00FA4FEA">
        <w:rPr>
          <w:color w:val="000000"/>
        </w:rPr>
        <w:t xml:space="preserve">= 31 in favor of </w:t>
      </w:r>
      <w:r w:rsidRPr="00FA4FEA">
        <w:rPr>
          <w:i/>
          <w:iCs/>
          <w:color w:val="000000"/>
        </w:rPr>
        <w:t>H</w:t>
      </w:r>
      <w:r w:rsidRPr="00FA4FEA">
        <w:rPr>
          <w:i/>
          <w:iCs/>
          <w:color w:val="000000"/>
          <w:vertAlign w:val="subscript"/>
        </w:rPr>
        <w:t>a</w:t>
      </w:r>
      <w:r w:rsidRPr="00FA4FEA">
        <w:rPr>
          <w:color w:val="000000"/>
        </w:rPr>
        <w:t xml:space="preserve">: </w:t>
      </w:r>
      <w:r w:rsidRPr="00FA4FEA">
        <w:rPr>
          <w:i/>
          <w:iCs/>
          <w:color w:val="000000"/>
        </w:rPr>
        <w:t xml:space="preserve">µ ≠ </w:t>
      </w:r>
      <w:r w:rsidRPr="00FA4FEA">
        <w:rPr>
          <w:color w:val="000000"/>
        </w:rPr>
        <w:t xml:space="preserve">31. The corresponding 95% confidence interval does not include 31 as a plausible value of the parameter </w:t>
      </w:r>
      <w:r w:rsidRPr="00FA4FEA">
        <w:rPr>
          <w:i/>
          <w:iCs/>
          <w:color w:val="000000"/>
        </w:rPr>
        <w:t>µ</w:t>
      </w:r>
      <w:r w:rsidRPr="00FA4FEA">
        <w:rPr>
          <w:color w:val="000000"/>
        </w:rPr>
        <w:t xml:space="preserve">. In other words, the test and interval lead to the same conclusion about </w:t>
      </w:r>
      <w:r w:rsidRPr="00FA4FEA">
        <w:rPr>
          <w:i/>
          <w:iCs/>
          <w:color w:val="000000"/>
        </w:rPr>
        <w:t>H</w:t>
      </w:r>
      <w:r w:rsidRPr="00FA4FEA">
        <w:rPr>
          <w:i/>
          <w:iCs/>
          <w:color w:val="000000"/>
          <w:vertAlign w:val="subscript"/>
        </w:rPr>
        <w:t>0</w:t>
      </w:r>
      <w:r w:rsidRPr="00FA4FEA">
        <w:rPr>
          <w:color w:val="000000"/>
        </w:rPr>
        <w:t xml:space="preserve">. But the confidence interval provides much more information: </w:t>
      </w:r>
      <w:r w:rsidRPr="00FA4FEA">
        <w:rPr>
          <w:i/>
          <w:iCs/>
          <w:color w:val="000000"/>
        </w:rPr>
        <w:t>a set of plausible values for the population mean</w:t>
      </w:r>
      <w:r w:rsidRPr="00FA4FEA">
        <w:rPr>
          <w:color w:val="000000"/>
        </w:rPr>
        <w:t>.</w:t>
      </w:r>
    </w:p>
    <w:p w14:paraId="14D486F4" w14:textId="77777777" w:rsidR="002E2DE2" w:rsidRDefault="002E2DE2" w:rsidP="00FA3432">
      <w:pPr>
        <w:rPr>
          <w:b/>
          <w:color w:val="000000"/>
        </w:rPr>
      </w:pPr>
    </w:p>
    <w:p w14:paraId="14D486F5" w14:textId="77777777" w:rsidR="00FA3432" w:rsidRPr="00285871" w:rsidRDefault="002E2DE2" w:rsidP="00FA3432">
      <w:pPr>
        <w:rPr>
          <w:b/>
          <w:color w:val="000000"/>
        </w:rPr>
      </w:pPr>
      <w:r>
        <w:rPr>
          <w:b/>
          <w:color w:val="000000"/>
        </w:rPr>
        <w:t xml:space="preserve">Example: </w:t>
      </w:r>
      <w:r w:rsidR="00FA4FEA">
        <w:rPr>
          <w:b/>
          <w:color w:val="000000"/>
        </w:rPr>
        <w:t>Earnings</w:t>
      </w:r>
    </w:p>
    <w:p w14:paraId="14D486F6" w14:textId="77777777" w:rsidR="00034B8F" w:rsidRDefault="00034B8F" w:rsidP="00034B8F">
      <w:pPr>
        <w:rPr>
          <w:color w:val="000000"/>
        </w:rPr>
      </w:pPr>
    </w:p>
    <w:p w14:paraId="14D486F7" w14:textId="77777777" w:rsidR="002E6C03" w:rsidRPr="002E6C03" w:rsidRDefault="00FA4FEA" w:rsidP="00FA4FEA">
      <w:pPr>
        <w:rPr>
          <w:color w:val="000000"/>
        </w:rPr>
      </w:pPr>
      <w:r w:rsidRPr="00FA4FEA">
        <w:rPr>
          <w:color w:val="000000"/>
        </w:rPr>
        <w:t xml:space="preserve">US data for male median earnings indicates that this figure is $33,000. What can you say about the validity this figure if a simple random sample of 200 men showed an average earnings level of  $31,500, with a standard deviation of $5,000? Use a .10 level of significance. </w:t>
      </w:r>
    </w:p>
    <w:p w14:paraId="14D486F8" w14:textId="77777777" w:rsidR="002E6C03" w:rsidRDefault="002E6C03" w:rsidP="00034B8F">
      <w:pPr>
        <w:rPr>
          <w:color w:val="000000"/>
        </w:rPr>
      </w:pPr>
    </w:p>
    <w:p w14:paraId="14D486F9" w14:textId="77777777" w:rsidR="00FA4FEA" w:rsidRDefault="00FA4FEA" w:rsidP="00034B8F">
      <w:pPr>
        <w:rPr>
          <w:color w:val="000000"/>
        </w:rPr>
      </w:pPr>
    </w:p>
    <w:p w14:paraId="14D486FA" w14:textId="77777777" w:rsidR="00FA4FEA" w:rsidRDefault="00FA4FEA" w:rsidP="00034B8F">
      <w:pPr>
        <w:rPr>
          <w:color w:val="000000"/>
        </w:rPr>
      </w:pPr>
    </w:p>
    <w:p w14:paraId="14D486FB" w14:textId="77777777" w:rsidR="00FA4FEA" w:rsidRDefault="00FA4FEA" w:rsidP="00034B8F">
      <w:pPr>
        <w:rPr>
          <w:color w:val="000000"/>
        </w:rPr>
      </w:pPr>
    </w:p>
    <w:p w14:paraId="14D486FC" w14:textId="77777777" w:rsidR="00FA4FEA" w:rsidRDefault="00FA4FEA" w:rsidP="00034B8F">
      <w:pPr>
        <w:rPr>
          <w:color w:val="000000"/>
        </w:rPr>
      </w:pPr>
    </w:p>
    <w:p w14:paraId="14D486FD" w14:textId="77777777" w:rsidR="00FA4FEA" w:rsidRDefault="00FA4FEA" w:rsidP="00034B8F">
      <w:pPr>
        <w:rPr>
          <w:color w:val="000000"/>
        </w:rPr>
      </w:pPr>
    </w:p>
    <w:p w14:paraId="14D486FE" w14:textId="77777777" w:rsidR="00FA4FEA" w:rsidRDefault="00FA4FEA" w:rsidP="00034B8F">
      <w:pPr>
        <w:rPr>
          <w:color w:val="000000"/>
        </w:rPr>
      </w:pPr>
    </w:p>
    <w:p w14:paraId="14D486FF" w14:textId="77777777" w:rsidR="00FA4FEA" w:rsidRDefault="00FA4FEA" w:rsidP="00034B8F">
      <w:pPr>
        <w:rPr>
          <w:color w:val="000000"/>
        </w:rPr>
      </w:pPr>
      <w:r w:rsidRPr="00FA4FEA">
        <w:rPr>
          <w:color w:val="000000"/>
        </w:rPr>
        <w:t>Construct an appropriate confidence interval.  Are the results consistent with the significance test?</w:t>
      </w:r>
    </w:p>
    <w:p w14:paraId="7FD7DBD4" w14:textId="163B8FB8" w:rsidR="00AE3614" w:rsidRDefault="00AE3614" w:rsidP="00034B8F"/>
    <w:p w14:paraId="01C24E1E" w14:textId="77777777" w:rsidR="00AE3614" w:rsidRDefault="00AE3614" w:rsidP="00034B8F"/>
    <w:p w14:paraId="3ED0B3AB" w14:textId="77777777" w:rsidR="00AE3614" w:rsidRDefault="00AE3614" w:rsidP="00034B8F"/>
    <w:p w14:paraId="4582B1BC" w14:textId="77777777" w:rsidR="00AE3614" w:rsidRPr="002E2DE2" w:rsidRDefault="00AE3614" w:rsidP="00AE3614">
      <w:pPr>
        <w:rPr>
          <w:b/>
          <w:color w:val="000000"/>
          <w:u w:val="single"/>
        </w:rPr>
      </w:pPr>
      <w:r w:rsidRPr="00051138">
        <w:rPr>
          <w:b/>
          <w:color w:val="000000"/>
          <w:u w:val="single"/>
        </w:rPr>
        <w:t>Paired t Test</w:t>
      </w:r>
      <w:r w:rsidRPr="002E2DE2">
        <w:rPr>
          <w:b/>
          <w:color w:val="000000"/>
        </w:rPr>
        <w:t xml:space="preserve">                                                                                         </w:t>
      </w:r>
      <w:r w:rsidRPr="002E2DE2">
        <w:rPr>
          <w:b/>
          <w:color w:val="000000"/>
        </w:rPr>
        <w:tab/>
      </w:r>
    </w:p>
    <w:p w14:paraId="41E958E8" w14:textId="77777777" w:rsidR="00AE3614" w:rsidRDefault="00AE3614" w:rsidP="00AE3614">
      <w:pPr>
        <w:rPr>
          <w:color w:val="000000"/>
        </w:rPr>
      </w:pPr>
      <w:r>
        <w:rPr>
          <w:color w:val="000000"/>
        </w:rPr>
        <w:tab/>
      </w:r>
    </w:p>
    <w:p w14:paraId="2A4724F6" w14:textId="77777777" w:rsidR="00AE3614" w:rsidRPr="00AE3614" w:rsidRDefault="00AE3614" w:rsidP="00AE3614">
      <w:pPr>
        <w:rPr>
          <w:noProof/>
        </w:rPr>
      </w:pPr>
      <w:r w:rsidRPr="00AE3614">
        <w:rPr>
          <w:noProof/>
        </w:rPr>
        <w:t xml:space="preserve">Comparative studies are more convincing than single-sample investigations. For that reason, one-sample inference is less common than comparative inference. Study designs that involve making two observations on the same individual, or one observation on each of two similar individuals, result in </w:t>
      </w:r>
      <w:r w:rsidRPr="00AE3614">
        <w:rPr>
          <w:b/>
          <w:bCs/>
          <w:noProof/>
        </w:rPr>
        <w:t>paired data</w:t>
      </w:r>
      <w:r w:rsidRPr="00AE3614">
        <w:rPr>
          <w:noProof/>
        </w:rPr>
        <w:t>.</w:t>
      </w:r>
    </w:p>
    <w:p w14:paraId="0CE2CD14" w14:textId="77777777" w:rsidR="00AE3614" w:rsidRDefault="00AE3614" w:rsidP="00AE3614">
      <w:pPr>
        <w:rPr>
          <w:noProof/>
        </w:rPr>
      </w:pPr>
    </w:p>
    <w:p w14:paraId="25FDBFC8" w14:textId="77777777" w:rsidR="00AE3614" w:rsidRPr="00AE3614" w:rsidRDefault="00AE3614" w:rsidP="00AE3614">
      <w:pPr>
        <w:rPr>
          <w:noProof/>
        </w:rPr>
      </w:pPr>
      <w:r w:rsidRPr="00AE3614">
        <w:rPr>
          <w:noProof/>
        </w:rPr>
        <w:t xml:space="preserve">When paired data result from measuring the same quantitative variable twice, as in the job satisfaction study, we can make comparisons by analyzing the differences in each pair. If the conditions for inference are met, we can use one-sample </w:t>
      </w:r>
      <w:r w:rsidRPr="00AE3614">
        <w:rPr>
          <w:i/>
          <w:iCs/>
          <w:noProof/>
        </w:rPr>
        <w:t xml:space="preserve">t </w:t>
      </w:r>
      <w:r w:rsidRPr="00AE3614">
        <w:rPr>
          <w:noProof/>
        </w:rPr>
        <w:t xml:space="preserve">procedures to perform inference about the mean difference </w:t>
      </w:r>
      <w:r w:rsidRPr="00AE3614">
        <w:rPr>
          <w:i/>
          <w:iCs/>
          <w:noProof/>
        </w:rPr>
        <w:t>µ</w:t>
      </w:r>
      <w:r w:rsidRPr="00AE3614">
        <w:rPr>
          <w:i/>
          <w:iCs/>
          <w:noProof/>
          <w:vertAlign w:val="subscript"/>
        </w:rPr>
        <w:t>d</w:t>
      </w:r>
      <w:r w:rsidRPr="00AE3614">
        <w:rPr>
          <w:noProof/>
        </w:rPr>
        <w:t xml:space="preserve">. </w:t>
      </w:r>
    </w:p>
    <w:p w14:paraId="12B313C8" w14:textId="77777777" w:rsidR="00AE3614" w:rsidRPr="00AE3614" w:rsidRDefault="00AE3614" w:rsidP="00AE3614">
      <w:pPr>
        <w:rPr>
          <w:noProof/>
        </w:rPr>
      </w:pPr>
      <w:r w:rsidRPr="00AE3614">
        <w:rPr>
          <w:noProof/>
        </w:rPr>
        <w:t xml:space="preserve">These methods are sometimes called </w:t>
      </w:r>
      <w:r w:rsidRPr="00AE3614">
        <w:rPr>
          <w:b/>
          <w:bCs/>
          <w:noProof/>
        </w:rPr>
        <w:t xml:space="preserve">paired </w:t>
      </w:r>
      <w:r w:rsidRPr="00AE3614">
        <w:rPr>
          <w:b/>
          <w:bCs/>
          <w:i/>
          <w:iCs/>
          <w:noProof/>
        </w:rPr>
        <w:t xml:space="preserve">t </w:t>
      </w:r>
      <w:r w:rsidRPr="00AE3614">
        <w:rPr>
          <w:b/>
          <w:bCs/>
          <w:noProof/>
        </w:rPr>
        <w:t>procedures</w:t>
      </w:r>
      <w:r w:rsidRPr="00AE3614">
        <w:rPr>
          <w:noProof/>
        </w:rPr>
        <w:t>.</w:t>
      </w:r>
    </w:p>
    <w:p w14:paraId="6F72F0CC" w14:textId="77777777" w:rsidR="00AE3614" w:rsidRDefault="00AE3614" w:rsidP="00AE3614">
      <w:pPr>
        <w:rPr>
          <w:noProof/>
        </w:rPr>
      </w:pPr>
    </w:p>
    <w:p w14:paraId="750083E8" w14:textId="2FD16035" w:rsidR="00AE3614" w:rsidRPr="00AE3614" w:rsidRDefault="00AE3614" w:rsidP="00AE3614">
      <w:pPr>
        <w:rPr>
          <w:b/>
          <w:noProof/>
        </w:rPr>
      </w:pPr>
      <w:r w:rsidRPr="00AE3614">
        <w:rPr>
          <w:b/>
          <w:noProof/>
        </w:rPr>
        <w:t>Example</w:t>
      </w:r>
    </w:p>
    <w:p w14:paraId="73E23EFF" w14:textId="77777777" w:rsidR="00AE3614" w:rsidRDefault="00AE3614" w:rsidP="00AE3614">
      <w:pPr>
        <w:rPr>
          <w:noProof/>
        </w:rPr>
      </w:pPr>
    </w:p>
    <w:p w14:paraId="30048D6E" w14:textId="77777777" w:rsidR="00AE3614" w:rsidRDefault="00AE3614" w:rsidP="00AE3614">
      <w:pPr>
        <w:rPr>
          <w:noProof/>
        </w:rPr>
      </w:pPr>
      <w:r w:rsidRPr="00051138">
        <w:rPr>
          <w:noProof/>
        </w:rPr>
        <w:t>Researchers designed an experiment to study the effects of caffeine withdrawal. They recruited 11 volunteers who were diagnosed as being caffeine dependent to serve as subjects. Each subject was barred from coffee, colas, and other substances with caffeine for the duration of the experiment. During one two-day period, subjects took capsules containing their normal caffeine intake. During another two-day period, they took placebo capsules. The order in which subjects took caffeine and the placebo was randomized. At the end of each two-day period, a test for depression was given to all 11 subjects. Researchers wanted to know whether being deprived of caffeine would lead to an increase in depression.</w:t>
      </w:r>
    </w:p>
    <w:p w14:paraId="39B283F0" w14:textId="38C9A78C" w:rsidR="00AE3614" w:rsidRDefault="00AE3614" w:rsidP="00AE3614">
      <w:pPr>
        <w:rPr>
          <w:noProof/>
        </w:rPr>
      </w:pPr>
      <w:r>
        <w:rPr>
          <w:noProof/>
        </w:rPr>
        <w:drawing>
          <wp:anchor distT="0" distB="0" distL="114300" distR="114300" simplePos="0" relativeHeight="251659776" behindDoc="1" locked="0" layoutInCell="1" allowOverlap="1" wp14:anchorId="69E65CCA" wp14:editId="3354017B">
            <wp:simplePos x="0" y="0"/>
            <wp:positionH relativeFrom="column">
              <wp:posOffset>0</wp:posOffset>
            </wp:positionH>
            <wp:positionV relativeFrom="paragraph">
              <wp:posOffset>2540</wp:posOffset>
            </wp:positionV>
            <wp:extent cx="2751455" cy="2187575"/>
            <wp:effectExtent l="0" t="0" r="0" b="3175"/>
            <wp:wrapTight wrapText="bothSides">
              <wp:wrapPolygon edited="0">
                <wp:start x="0" y="0"/>
                <wp:lineTo x="0" y="21443"/>
                <wp:lineTo x="21386" y="21443"/>
                <wp:lineTo x="213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1455" cy="2187575"/>
                    </a:xfrm>
                    <a:prstGeom prst="rect">
                      <a:avLst/>
                    </a:prstGeom>
                    <a:noFill/>
                  </pic:spPr>
                </pic:pic>
              </a:graphicData>
            </a:graphic>
            <wp14:sizeRelH relativeFrom="page">
              <wp14:pctWidth>0</wp14:pctWidth>
            </wp14:sizeRelH>
            <wp14:sizeRelV relativeFrom="page">
              <wp14:pctHeight>0</wp14:pctHeight>
            </wp14:sizeRelV>
          </wp:anchor>
        </w:drawing>
      </w:r>
    </w:p>
    <w:p w14:paraId="107C52E6" w14:textId="77777777" w:rsidR="00AE3614" w:rsidRDefault="00AE3614" w:rsidP="00AE3614">
      <w:pPr>
        <w:rPr>
          <w:noProof/>
        </w:rPr>
      </w:pPr>
    </w:p>
    <w:p w14:paraId="0C850AB0" w14:textId="77777777" w:rsidR="00AE3614" w:rsidRDefault="00AE3614" w:rsidP="00AE3614">
      <w:pPr>
        <w:rPr>
          <w:noProof/>
        </w:rPr>
      </w:pPr>
    </w:p>
    <w:p w14:paraId="66F7C033" w14:textId="77777777" w:rsidR="00AE3614" w:rsidRDefault="00AE3614" w:rsidP="00AE3614">
      <w:pPr>
        <w:rPr>
          <w:b/>
          <w:color w:val="000000"/>
        </w:rPr>
      </w:pPr>
      <w:r w:rsidRPr="00FA4FEA">
        <w:rPr>
          <w:b/>
          <w:color w:val="000000"/>
        </w:rPr>
        <w:t xml:space="preserve"> </w:t>
      </w:r>
    </w:p>
    <w:p w14:paraId="4995628E" w14:textId="77777777" w:rsidR="00AE3614" w:rsidRDefault="00AE3614" w:rsidP="00AE3614">
      <w:pPr>
        <w:rPr>
          <w:b/>
          <w:color w:val="000000"/>
        </w:rPr>
      </w:pPr>
    </w:p>
    <w:p w14:paraId="02F2CF5C" w14:textId="77777777" w:rsidR="00AE3614" w:rsidRDefault="00AE3614" w:rsidP="00AE3614">
      <w:pPr>
        <w:rPr>
          <w:b/>
          <w:color w:val="000000"/>
        </w:rPr>
      </w:pPr>
    </w:p>
    <w:p w14:paraId="3809B3DF" w14:textId="77777777" w:rsidR="00AE3614" w:rsidRDefault="00AE3614" w:rsidP="00AE3614">
      <w:pPr>
        <w:rPr>
          <w:b/>
          <w:color w:val="000000"/>
        </w:rPr>
      </w:pPr>
    </w:p>
    <w:p w14:paraId="6746355F" w14:textId="77777777" w:rsidR="00AE3614" w:rsidRDefault="00AE3614" w:rsidP="00AE3614">
      <w:pPr>
        <w:rPr>
          <w:b/>
          <w:color w:val="000000"/>
        </w:rPr>
      </w:pPr>
    </w:p>
    <w:p w14:paraId="0B7A79AC" w14:textId="77777777" w:rsidR="00AE3614" w:rsidRDefault="00AE3614" w:rsidP="00AE3614">
      <w:pPr>
        <w:rPr>
          <w:b/>
          <w:color w:val="000000"/>
        </w:rPr>
      </w:pPr>
    </w:p>
    <w:p w14:paraId="749A6E22" w14:textId="77777777" w:rsidR="00AE3614" w:rsidRDefault="00AE3614" w:rsidP="00AE3614">
      <w:pPr>
        <w:rPr>
          <w:b/>
          <w:color w:val="000000"/>
        </w:rPr>
      </w:pPr>
    </w:p>
    <w:p w14:paraId="63800676" w14:textId="77777777" w:rsidR="00AE3614" w:rsidRDefault="00AE3614" w:rsidP="00AE3614">
      <w:pPr>
        <w:rPr>
          <w:b/>
          <w:color w:val="000000"/>
        </w:rPr>
      </w:pPr>
    </w:p>
    <w:p w14:paraId="4184BD4D" w14:textId="77777777" w:rsidR="00AE3614" w:rsidRDefault="00AE3614" w:rsidP="00AE3614">
      <w:pPr>
        <w:rPr>
          <w:b/>
          <w:color w:val="000000"/>
        </w:rPr>
      </w:pPr>
    </w:p>
    <w:p w14:paraId="1C5F040C" w14:textId="77777777" w:rsidR="00AE3614" w:rsidRDefault="00AE3614" w:rsidP="00AE3614">
      <w:pPr>
        <w:rPr>
          <w:b/>
          <w:color w:val="000000"/>
        </w:rPr>
      </w:pPr>
    </w:p>
    <w:p w14:paraId="042B085F" w14:textId="77777777" w:rsidR="00AE3614" w:rsidRDefault="00AE3614" w:rsidP="00AE3614">
      <w:pPr>
        <w:rPr>
          <w:b/>
          <w:color w:val="000000"/>
        </w:rPr>
      </w:pPr>
    </w:p>
    <w:p w14:paraId="4EB6420D" w14:textId="77777777" w:rsidR="00AE3614" w:rsidRDefault="00AE3614" w:rsidP="00AE3614">
      <w:pPr>
        <w:rPr>
          <w:b/>
          <w:color w:val="000000"/>
        </w:rPr>
      </w:pPr>
    </w:p>
    <w:p w14:paraId="4110DE04" w14:textId="77777777" w:rsidR="00AE3614" w:rsidRDefault="00AE3614" w:rsidP="00AE3614">
      <w:pPr>
        <w:rPr>
          <w:b/>
          <w:color w:val="000000"/>
        </w:rPr>
      </w:pPr>
    </w:p>
    <w:p w14:paraId="3F220B81" w14:textId="77777777" w:rsidR="00AE3614" w:rsidRDefault="00AE3614" w:rsidP="00AE3614">
      <w:pPr>
        <w:rPr>
          <w:b/>
          <w:color w:val="000000"/>
        </w:rPr>
      </w:pPr>
    </w:p>
    <w:p w14:paraId="18203BB7" w14:textId="77777777" w:rsidR="00AE3614" w:rsidRDefault="00AE3614" w:rsidP="00AE3614">
      <w:pPr>
        <w:rPr>
          <w:b/>
          <w:color w:val="000000"/>
        </w:rPr>
      </w:pPr>
    </w:p>
    <w:p w14:paraId="279FABE1" w14:textId="77777777" w:rsidR="00AE3614" w:rsidRDefault="00AE3614" w:rsidP="00AE3614">
      <w:pPr>
        <w:rPr>
          <w:b/>
          <w:color w:val="000000"/>
        </w:rPr>
      </w:pPr>
    </w:p>
    <w:p w14:paraId="3391ACC2" w14:textId="77777777" w:rsidR="00AE3614" w:rsidRDefault="00AE3614" w:rsidP="00AE3614">
      <w:pPr>
        <w:rPr>
          <w:b/>
          <w:color w:val="000000"/>
        </w:rPr>
      </w:pPr>
    </w:p>
    <w:p w14:paraId="769D5608" w14:textId="77777777" w:rsidR="00AE3614" w:rsidRDefault="00AE3614" w:rsidP="00AE3614">
      <w:pPr>
        <w:rPr>
          <w:b/>
          <w:color w:val="000000"/>
        </w:rPr>
      </w:pPr>
    </w:p>
    <w:p w14:paraId="0CFA5CA8" w14:textId="77777777" w:rsidR="00AE3614" w:rsidRDefault="00AE3614" w:rsidP="00AE3614">
      <w:pPr>
        <w:rPr>
          <w:b/>
          <w:color w:val="000000"/>
        </w:rPr>
      </w:pPr>
    </w:p>
    <w:p w14:paraId="7BC1544C" w14:textId="77777777" w:rsidR="00AE3614" w:rsidRDefault="00AE3614" w:rsidP="00AE3614">
      <w:pPr>
        <w:rPr>
          <w:b/>
          <w:color w:val="000000"/>
        </w:rPr>
      </w:pPr>
    </w:p>
    <w:p w14:paraId="739A53F0" w14:textId="77777777" w:rsidR="00AE3614" w:rsidRDefault="00AE3614" w:rsidP="00AE3614">
      <w:r w:rsidRPr="00FA4FEA">
        <w:rPr>
          <w:b/>
          <w:color w:val="000000"/>
        </w:rPr>
        <w:t xml:space="preserve">Example </w:t>
      </w:r>
      <w:r>
        <w:t xml:space="preserve">Is the express lane faster?  </w:t>
      </w:r>
    </w:p>
    <w:p w14:paraId="02930658" w14:textId="77777777" w:rsidR="00AE3614" w:rsidRDefault="00AE3614" w:rsidP="00AE3614"/>
    <w:p w14:paraId="5D671497" w14:textId="77777777" w:rsidR="00AE3614" w:rsidRDefault="00AE3614" w:rsidP="00AE3614">
      <w:r>
        <w:t xml:space="preserve">For their second semester project in AP Statistics, Libby and Kathryn decided to investigate which line was faster in the supermarket, the express lane or the regular lane.  To collect their data, they randomly selected 15 times during a week, went to the same store, and bought the same item.  However, one of them used the express lane and the other used a regular lane.  To decide which lane each of them would use, they flipped a coin.  If it was heads, Libby used the express lane and Kathryn used the regular lane.  If it was tails, Libby used the regular lane and Kathryn used the express lane.  They entered their randomly assigned lanes at the same time and each recorded the time in seconds it took them to complete the transaction.  </w:t>
      </w:r>
    </w:p>
    <w:p w14:paraId="568DCEA8" w14:textId="77777777" w:rsidR="00AE3614" w:rsidRDefault="00AE3614" w:rsidP="00AE36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750"/>
      </w:tblGrid>
      <w:tr w:rsidR="00AE3614" w:rsidRPr="00E46A93" w14:paraId="1A57100D" w14:textId="77777777" w:rsidTr="00267194">
        <w:trPr>
          <w:jc w:val="center"/>
        </w:trPr>
        <w:tc>
          <w:tcPr>
            <w:tcW w:w="1900" w:type="dxa"/>
            <w:vAlign w:val="center"/>
          </w:tcPr>
          <w:p w14:paraId="193DDFCC" w14:textId="77777777" w:rsidR="00AE3614" w:rsidRPr="00E46A93" w:rsidRDefault="00AE3614" w:rsidP="00267194">
            <w:pPr>
              <w:jc w:val="center"/>
              <w:rPr>
                <w:b/>
                <w:sz w:val="20"/>
                <w:szCs w:val="20"/>
              </w:rPr>
            </w:pPr>
            <w:r w:rsidRPr="00E46A93">
              <w:rPr>
                <w:b/>
                <w:sz w:val="20"/>
                <w:szCs w:val="20"/>
              </w:rPr>
              <w:t xml:space="preserve">Time in </w:t>
            </w:r>
          </w:p>
          <w:p w14:paraId="75BF43A3" w14:textId="77777777" w:rsidR="00AE3614" w:rsidRPr="00E46A93" w:rsidRDefault="00AE3614" w:rsidP="00267194">
            <w:pPr>
              <w:jc w:val="center"/>
              <w:rPr>
                <w:b/>
                <w:sz w:val="20"/>
                <w:szCs w:val="20"/>
              </w:rPr>
            </w:pPr>
            <w:r w:rsidRPr="00E46A93">
              <w:rPr>
                <w:b/>
                <w:sz w:val="20"/>
                <w:szCs w:val="20"/>
              </w:rPr>
              <w:t xml:space="preserve">Express Lane </w:t>
            </w:r>
          </w:p>
          <w:p w14:paraId="4592BCB3" w14:textId="77777777" w:rsidR="00AE3614" w:rsidRPr="00E46A93" w:rsidRDefault="00AE3614" w:rsidP="00267194">
            <w:pPr>
              <w:jc w:val="center"/>
              <w:rPr>
                <w:b/>
                <w:sz w:val="20"/>
                <w:szCs w:val="20"/>
              </w:rPr>
            </w:pPr>
            <w:r w:rsidRPr="00E46A93">
              <w:rPr>
                <w:b/>
                <w:sz w:val="20"/>
                <w:szCs w:val="20"/>
              </w:rPr>
              <w:t>(seconds)</w:t>
            </w:r>
          </w:p>
        </w:tc>
        <w:tc>
          <w:tcPr>
            <w:tcW w:w="1750" w:type="dxa"/>
            <w:vAlign w:val="center"/>
          </w:tcPr>
          <w:p w14:paraId="295DFBDD" w14:textId="77777777" w:rsidR="00AE3614" w:rsidRPr="00E46A93" w:rsidRDefault="00AE3614" w:rsidP="00267194">
            <w:pPr>
              <w:jc w:val="center"/>
              <w:rPr>
                <w:b/>
                <w:sz w:val="20"/>
                <w:szCs w:val="20"/>
              </w:rPr>
            </w:pPr>
            <w:r w:rsidRPr="00E46A93">
              <w:rPr>
                <w:b/>
                <w:sz w:val="20"/>
                <w:szCs w:val="20"/>
              </w:rPr>
              <w:t xml:space="preserve">Time in </w:t>
            </w:r>
          </w:p>
          <w:p w14:paraId="15942926" w14:textId="77777777" w:rsidR="00AE3614" w:rsidRPr="00E46A93" w:rsidRDefault="00AE3614" w:rsidP="00267194">
            <w:pPr>
              <w:jc w:val="center"/>
              <w:rPr>
                <w:b/>
                <w:sz w:val="20"/>
                <w:szCs w:val="20"/>
              </w:rPr>
            </w:pPr>
            <w:r w:rsidRPr="00E46A93">
              <w:rPr>
                <w:b/>
                <w:sz w:val="20"/>
                <w:szCs w:val="20"/>
              </w:rPr>
              <w:t xml:space="preserve">Regular Lane </w:t>
            </w:r>
          </w:p>
          <w:p w14:paraId="6FFB64CD" w14:textId="77777777" w:rsidR="00AE3614" w:rsidRPr="00E46A93" w:rsidRDefault="00AE3614" w:rsidP="00267194">
            <w:pPr>
              <w:jc w:val="center"/>
              <w:rPr>
                <w:b/>
                <w:sz w:val="20"/>
                <w:szCs w:val="20"/>
              </w:rPr>
            </w:pPr>
            <w:r w:rsidRPr="00E46A93">
              <w:rPr>
                <w:b/>
                <w:sz w:val="20"/>
                <w:szCs w:val="20"/>
              </w:rPr>
              <w:t>(seconds)</w:t>
            </w:r>
          </w:p>
        </w:tc>
      </w:tr>
      <w:tr w:rsidR="00AE3614" w:rsidRPr="00E46A93" w14:paraId="7EC8BC1A" w14:textId="77777777" w:rsidTr="00267194">
        <w:trPr>
          <w:jc w:val="center"/>
        </w:trPr>
        <w:tc>
          <w:tcPr>
            <w:tcW w:w="1900" w:type="dxa"/>
            <w:vAlign w:val="center"/>
          </w:tcPr>
          <w:p w14:paraId="190F74B4" w14:textId="77777777" w:rsidR="00AE3614" w:rsidRPr="00E46A93" w:rsidRDefault="00AE3614" w:rsidP="00267194">
            <w:pPr>
              <w:jc w:val="center"/>
              <w:rPr>
                <w:sz w:val="20"/>
                <w:szCs w:val="20"/>
              </w:rPr>
            </w:pPr>
            <w:r w:rsidRPr="00E46A93">
              <w:rPr>
                <w:sz w:val="20"/>
                <w:szCs w:val="20"/>
              </w:rPr>
              <w:t>337</w:t>
            </w:r>
          </w:p>
        </w:tc>
        <w:tc>
          <w:tcPr>
            <w:tcW w:w="1750" w:type="dxa"/>
            <w:vAlign w:val="center"/>
          </w:tcPr>
          <w:p w14:paraId="00FCD6CA" w14:textId="77777777" w:rsidR="00AE3614" w:rsidRPr="00E46A93" w:rsidRDefault="00AE3614" w:rsidP="00267194">
            <w:pPr>
              <w:jc w:val="center"/>
              <w:rPr>
                <w:sz w:val="20"/>
                <w:szCs w:val="20"/>
              </w:rPr>
            </w:pPr>
            <w:r w:rsidRPr="00E46A93">
              <w:rPr>
                <w:sz w:val="20"/>
                <w:szCs w:val="20"/>
              </w:rPr>
              <w:t>342</w:t>
            </w:r>
          </w:p>
        </w:tc>
      </w:tr>
      <w:tr w:rsidR="00AE3614" w:rsidRPr="00E46A93" w14:paraId="0EE14841" w14:textId="77777777" w:rsidTr="00267194">
        <w:trPr>
          <w:jc w:val="center"/>
        </w:trPr>
        <w:tc>
          <w:tcPr>
            <w:tcW w:w="1900" w:type="dxa"/>
            <w:vAlign w:val="center"/>
          </w:tcPr>
          <w:p w14:paraId="75E51E8A" w14:textId="77777777" w:rsidR="00AE3614" w:rsidRPr="00E46A93" w:rsidRDefault="00AE3614" w:rsidP="00267194">
            <w:pPr>
              <w:jc w:val="center"/>
              <w:rPr>
                <w:sz w:val="20"/>
                <w:szCs w:val="20"/>
              </w:rPr>
            </w:pPr>
            <w:r w:rsidRPr="00E46A93">
              <w:rPr>
                <w:sz w:val="20"/>
                <w:szCs w:val="20"/>
              </w:rPr>
              <w:t>226</w:t>
            </w:r>
          </w:p>
        </w:tc>
        <w:tc>
          <w:tcPr>
            <w:tcW w:w="1750" w:type="dxa"/>
            <w:vAlign w:val="center"/>
          </w:tcPr>
          <w:p w14:paraId="71D18B7E" w14:textId="77777777" w:rsidR="00AE3614" w:rsidRPr="00E46A93" w:rsidRDefault="00AE3614" w:rsidP="00267194">
            <w:pPr>
              <w:jc w:val="center"/>
              <w:rPr>
                <w:sz w:val="20"/>
                <w:szCs w:val="20"/>
              </w:rPr>
            </w:pPr>
            <w:r w:rsidRPr="00E46A93">
              <w:rPr>
                <w:sz w:val="20"/>
                <w:szCs w:val="20"/>
              </w:rPr>
              <w:t>472</w:t>
            </w:r>
          </w:p>
        </w:tc>
      </w:tr>
      <w:tr w:rsidR="00AE3614" w:rsidRPr="00E46A93" w14:paraId="084C7777" w14:textId="77777777" w:rsidTr="00267194">
        <w:trPr>
          <w:jc w:val="center"/>
        </w:trPr>
        <w:tc>
          <w:tcPr>
            <w:tcW w:w="1900" w:type="dxa"/>
            <w:vAlign w:val="center"/>
          </w:tcPr>
          <w:p w14:paraId="739D933E" w14:textId="77777777" w:rsidR="00AE3614" w:rsidRPr="00E46A93" w:rsidRDefault="00AE3614" w:rsidP="00267194">
            <w:pPr>
              <w:jc w:val="center"/>
              <w:rPr>
                <w:sz w:val="20"/>
                <w:szCs w:val="20"/>
              </w:rPr>
            </w:pPr>
            <w:r w:rsidRPr="00E46A93">
              <w:rPr>
                <w:sz w:val="20"/>
                <w:szCs w:val="20"/>
              </w:rPr>
              <w:t>502</w:t>
            </w:r>
          </w:p>
        </w:tc>
        <w:tc>
          <w:tcPr>
            <w:tcW w:w="1750" w:type="dxa"/>
            <w:vAlign w:val="center"/>
          </w:tcPr>
          <w:p w14:paraId="7F26A31C" w14:textId="77777777" w:rsidR="00AE3614" w:rsidRPr="00E46A93" w:rsidRDefault="00AE3614" w:rsidP="00267194">
            <w:pPr>
              <w:jc w:val="center"/>
              <w:rPr>
                <w:sz w:val="20"/>
                <w:szCs w:val="20"/>
              </w:rPr>
            </w:pPr>
            <w:r w:rsidRPr="00E46A93">
              <w:rPr>
                <w:sz w:val="20"/>
                <w:szCs w:val="20"/>
              </w:rPr>
              <w:t>456</w:t>
            </w:r>
          </w:p>
        </w:tc>
      </w:tr>
      <w:tr w:rsidR="00AE3614" w:rsidRPr="00E46A93" w14:paraId="666F9AA2" w14:textId="77777777" w:rsidTr="00267194">
        <w:trPr>
          <w:jc w:val="center"/>
        </w:trPr>
        <w:tc>
          <w:tcPr>
            <w:tcW w:w="1900" w:type="dxa"/>
            <w:vAlign w:val="center"/>
          </w:tcPr>
          <w:p w14:paraId="788FC14E" w14:textId="77777777" w:rsidR="00AE3614" w:rsidRPr="00E46A93" w:rsidRDefault="00AE3614" w:rsidP="00267194">
            <w:pPr>
              <w:jc w:val="center"/>
              <w:rPr>
                <w:sz w:val="20"/>
                <w:szCs w:val="20"/>
              </w:rPr>
            </w:pPr>
            <w:r w:rsidRPr="00E46A93">
              <w:rPr>
                <w:sz w:val="20"/>
                <w:szCs w:val="20"/>
              </w:rPr>
              <w:t>408</w:t>
            </w:r>
          </w:p>
        </w:tc>
        <w:tc>
          <w:tcPr>
            <w:tcW w:w="1750" w:type="dxa"/>
            <w:vAlign w:val="center"/>
          </w:tcPr>
          <w:p w14:paraId="3DF7CC91" w14:textId="77777777" w:rsidR="00AE3614" w:rsidRPr="00E46A93" w:rsidRDefault="00AE3614" w:rsidP="00267194">
            <w:pPr>
              <w:jc w:val="center"/>
              <w:rPr>
                <w:sz w:val="20"/>
                <w:szCs w:val="20"/>
              </w:rPr>
            </w:pPr>
            <w:r w:rsidRPr="00E46A93">
              <w:rPr>
                <w:sz w:val="20"/>
                <w:szCs w:val="20"/>
              </w:rPr>
              <w:t>529</w:t>
            </w:r>
          </w:p>
        </w:tc>
      </w:tr>
      <w:tr w:rsidR="00AE3614" w:rsidRPr="00E46A93" w14:paraId="020352F9" w14:textId="77777777" w:rsidTr="00267194">
        <w:trPr>
          <w:jc w:val="center"/>
        </w:trPr>
        <w:tc>
          <w:tcPr>
            <w:tcW w:w="1900" w:type="dxa"/>
            <w:vAlign w:val="center"/>
          </w:tcPr>
          <w:p w14:paraId="628C2F63" w14:textId="77777777" w:rsidR="00AE3614" w:rsidRPr="00E46A93" w:rsidRDefault="00AE3614" w:rsidP="00267194">
            <w:pPr>
              <w:jc w:val="center"/>
              <w:rPr>
                <w:sz w:val="20"/>
                <w:szCs w:val="20"/>
              </w:rPr>
            </w:pPr>
            <w:r w:rsidRPr="00E46A93">
              <w:rPr>
                <w:sz w:val="20"/>
                <w:szCs w:val="20"/>
              </w:rPr>
              <w:t>151</w:t>
            </w:r>
          </w:p>
        </w:tc>
        <w:tc>
          <w:tcPr>
            <w:tcW w:w="1750" w:type="dxa"/>
            <w:vAlign w:val="center"/>
          </w:tcPr>
          <w:p w14:paraId="3702D071" w14:textId="77777777" w:rsidR="00AE3614" w:rsidRPr="00E46A93" w:rsidRDefault="00AE3614" w:rsidP="00267194">
            <w:pPr>
              <w:jc w:val="center"/>
              <w:rPr>
                <w:sz w:val="20"/>
                <w:szCs w:val="20"/>
              </w:rPr>
            </w:pPr>
            <w:r w:rsidRPr="00E46A93">
              <w:rPr>
                <w:sz w:val="20"/>
                <w:szCs w:val="20"/>
              </w:rPr>
              <w:t>181</w:t>
            </w:r>
          </w:p>
        </w:tc>
      </w:tr>
      <w:tr w:rsidR="00AE3614" w:rsidRPr="00E46A93" w14:paraId="6D0F6F09" w14:textId="77777777" w:rsidTr="00267194">
        <w:trPr>
          <w:jc w:val="center"/>
        </w:trPr>
        <w:tc>
          <w:tcPr>
            <w:tcW w:w="1900" w:type="dxa"/>
            <w:vAlign w:val="center"/>
          </w:tcPr>
          <w:p w14:paraId="5492DEB7" w14:textId="77777777" w:rsidR="00AE3614" w:rsidRPr="00E46A93" w:rsidRDefault="00AE3614" w:rsidP="00267194">
            <w:pPr>
              <w:jc w:val="center"/>
              <w:rPr>
                <w:sz w:val="20"/>
                <w:szCs w:val="20"/>
              </w:rPr>
            </w:pPr>
            <w:r w:rsidRPr="00E46A93">
              <w:rPr>
                <w:sz w:val="20"/>
                <w:szCs w:val="20"/>
              </w:rPr>
              <w:t>284</w:t>
            </w:r>
          </w:p>
        </w:tc>
        <w:tc>
          <w:tcPr>
            <w:tcW w:w="1750" w:type="dxa"/>
            <w:vAlign w:val="center"/>
          </w:tcPr>
          <w:p w14:paraId="2176FE88" w14:textId="77777777" w:rsidR="00AE3614" w:rsidRPr="00E46A93" w:rsidRDefault="00AE3614" w:rsidP="00267194">
            <w:pPr>
              <w:jc w:val="center"/>
              <w:rPr>
                <w:sz w:val="20"/>
                <w:szCs w:val="20"/>
              </w:rPr>
            </w:pPr>
            <w:r w:rsidRPr="00E46A93">
              <w:rPr>
                <w:sz w:val="20"/>
                <w:szCs w:val="20"/>
              </w:rPr>
              <w:t>339</w:t>
            </w:r>
          </w:p>
        </w:tc>
      </w:tr>
      <w:tr w:rsidR="00AE3614" w:rsidRPr="00E46A93" w14:paraId="6DF3B86D" w14:textId="77777777" w:rsidTr="00267194">
        <w:trPr>
          <w:jc w:val="center"/>
        </w:trPr>
        <w:tc>
          <w:tcPr>
            <w:tcW w:w="1900" w:type="dxa"/>
            <w:vAlign w:val="center"/>
          </w:tcPr>
          <w:p w14:paraId="04239EFD" w14:textId="77777777" w:rsidR="00AE3614" w:rsidRPr="00E46A93" w:rsidRDefault="00AE3614" w:rsidP="00267194">
            <w:pPr>
              <w:jc w:val="center"/>
              <w:rPr>
                <w:sz w:val="20"/>
                <w:szCs w:val="20"/>
              </w:rPr>
            </w:pPr>
            <w:r w:rsidRPr="00E46A93">
              <w:rPr>
                <w:sz w:val="20"/>
                <w:szCs w:val="20"/>
              </w:rPr>
              <w:t>150</w:t>
            </w:r>
          </w:p>
        </w:tc>
        <w:tc>
          <w:tcPr>
            <w:tcW w:w="1750" w:type="dxa"/>
            <w:vAlign w:val="center"/>
          </w:tcPr>
          <w:p w14:paraId="659706FB" w14:textId="77777777" w:rsidR="00AE3614" w:rsidRPr="00E46A93" w:rsidRDefault="00AE3614" w:rsidP="00267194">
            <w:pPr>
              <w:jc w:val="center"/>
              <w:rPr>
                <w:sz w:val="20"/>
                <w:szCs w:val="20"/>
              </w:rPr>
            </w:pPr>
            <w:r w:rsidRPr="00E46A93">
              <w:rPr>
                <w:sz w:val="20"/>
                <w:szCs w:val="20"/>
              </w:rPr>
              <w:t>229</w:t>
            </w:r>
          </w:p>
        </w:tc>
      </w:tr>
      <w:tr w:rsidR="00AE3614" w:rsidRPr="00E46A93" w14:paraId="7706291A" w14:textId="77777777" w:rsidTr="00267194">
        <w:trPr>
          <w:jc w:val="center"/>
        </w:trPr>
        <w:tc>
          <w:tcPr>
            <w:tcW w:w="1900" w:type="dxa"/>
            <w:vAlign w:val="center"/>
          </w:tcPr>
          <w:p w14:paraId="39F7275B" w14:textId="77777777" w:rsidR="00AE3614" w:rsidRPr="00E46A93" w:rsidRDefault="00AE3614" w:rsidP="00267194">
            <w:pPr>
              <w:jc w:val="center"/>
              <w:rPr>
                <w:sz w:val="20"/>
                <w:szCs w:val="20"/>
              </w:rPr>
            </w:pPr>
            <w:r w:rsidRPr="00E46A93">
              <w:rPr>
                <w:sz w:val="20"/>
                <w:szCs w:val="20"/>
              </w:rPr>
              <w:t>357</w:t>
            </w:r>
          </w:p>
        </w:tc>
        <w:tc>
          <w:tcPr>
            <w:tcW w:w="1750" w:type="dxa"/>
            <w:vAlign w:val="center"/>
          </w:tcPr>
          <w:p w14:paraId="59ADAE57" w14:textId="77777777" w:rsidR="00AE3614" w:rsidRPr="00E46A93" w:rsidRDefault="00AE3614" w:rsidP="00267194">
            <w:pPr>
              <w:jc w:val="center"/>
              <w:rPr>
                <w:sz w:val="20"/>
                <w:szCs w:val="20"/>
              </w:rPr>
            </w:pPr>
            <w:r w:rsidRPr="00E46A93">
              <w:rPr>
                <w:sz w:val="20"/>
                <w:szCs w:val="20"/>
              </w:rPr>
              <w:t>263</w:t>
            </w:r>
          </w:p>
        </w:tc>
      </w:tr>
      <w:tr w:rsidR="00AE3614" w:rsidRPr="00E46A93" w14:paraId="6F732513" w14:textId="77777777" w:rsidTr="00267194">
        <w:trPr>
          <w:jc w:val="center"/>
        </w:trPr>
        <w:tc>
          <w:tcPr>
            <w:tcW w:w="1900" w:type="dxa"/>
            <w:vAlign w:val="center"/>
          </w:tcPr>
          <w:p w14:paraId="4263C10F" w14:textId="77777777" w:rsidR="00AE3614" w:rsidRPr="00E46A93" w:rsidRDefault="00AE3614" w:rsidP="00267194">
            <w:pPr>
              <w:jc w:val="center"/>
              <w:rPr>
                <w:sz w:val="20"/>
                <w:szCs w:val="20"/>
              </w:rPr>
            </w:pPr>
            <w:r w:rsidRPr="00E46A93">
              <w:rPr>
                <w:sz w:val="20"/>
                <w:szCs w:val="20"/>
              </w:rPr>
              <w:t>349</w:t>
            </w:r>
          </w:p>
        </w:tc>
        <w:tc>
          <w:tcPr>
            <w:tcW w:w="1750" w:type="dxa"/>
            <w:vAlign w:val="center"/>
          </w:tcPr>
          <w:p w14:paraId="07F2249C" w14:textId="77777777" w:rsidR="00AE3614" w:rsidRPr="00E46A93" w:rsidRDefault="00AE3614" w:rsidP="00267194">
            <w:pPr>
              <w:jc w:val="center"/>
              <w:rPr>
                <w:sz w:val="20"/>
                <w:szCs w:val="20"/>
              </w:rPr>
            </w:pPr>
            <w:r w:rsidRPr="00E46A93">
              <w:rPr>
                <w:sz w:val="20"/>
                <w:szCs w:val="20"/>
              </w:rPr>
              <w:t>332</w:t>
            </w:r>
          </w:p>
        </w:tc>
      </w:tr>
      <w:tr w:rsidR="00AE3614" w:rsidRPr="00E46A93" w14:paraId="52E6BBE6" w14:textId="77777777" w:rsidTr="00267194">
        <w:trPr>
          <w:jc w:val="center"/>
        </w:trPr>
        <w:tc>
          <w:tcPr>
            <w:tcW w:w="1900" w:type="dxa"/>
            <w:vAlign w:val="center"/>
          </w:tcPr>
          <w:p w14:paraId="2F6230C8" w14:textId="77777777" w:rsidR="00AE3614" w:rsidRPr="00E46A93" w:rsidRDefault="00AE3614" w:rsidP="00267194">
            <w:pPr>
              <w:jc w:val="center"/>
              <w:rPr>
                <w:sz w:val="20"/>
                <w:szCs w:val="20"/>
              </w:rPr>
            </w:pPr>
            <w:r w:rsidRPr="00E46A93">
              <w:rPr>
                <w:sz w:val="20"/>
                <w:szCs w:val="20"/>
              </w:rPr>
              <w:t>257</w:t>
            </w:r>
          </w:p>
        </w:tc>
        <w:tc>
          <w:tcPr>
            <w:tcW w:w="1750" w:type="dxa"/>
            <w:vAlign w:val="center"/>
          </w:tcPr>
          <w:p w14:paraId="64F62B44" w14:textId="77777777" w:rsidR="00AE3614" w:rsidRPr="00E46A93" w:rsidRDefault="00AE3614" w:rsidP="00267194">
            <w:pPr>
              <w:jc w:val="center"/>
              <w:rPr>
                <w:sz w:val="20"/>
                <w:szCs w:val="20"/>
              </w:rPr>
            </w:pPr>
            <w:r w:rsidRPr="00E46A93">
              <w:rPr>
                <w:sz w:val="20"/>
                <w:szCs w:val="20"/>
              </w:rPr>
              <w:t>352</w:t>
            </w:r>
          </w:p>
        </w:tc>
      </w:tr>
      <w:tr w:rsidR="00AE3614" w:rsidRPr="00E46A93" w14:paraId="12BCE525" w14:textId="77777777" w:rsidTr="00267194">
        <w:trPr>
          <w:jc w:val="center"/>
        </w:trPr>
        <w:tc>
          <w:tcPr>
            <w:tcW w:w="1900" w:type="dxa"/>
            <w:vAlign w:val="center"/>
          </w:tcPr>
          <w:p w14:paraId="78C34B7B" w14:textId="77777777" w:rsidR="00AE3614" w:rsidRPr="00E46A93" w:rsidRDefault="00AE3614" w:rsidP="00267194">
            <w:pPr>
              <w:jc w:val="center"/>
              <w:rPr>
                <w:sz w:val="20"/>
                <w:szCs w:val="20"/>
              </w:rPr>
            </w:pPr>
            <w:r w:rsidRPr="00E46A93">
              <w:rPr>
                <w:sz w:val="20"/>
                <w:szCs w:val="20"/>
              </w:rPr>
              <w:t>321</w:t>
            </w:r>
          </w:p>
        </w:tc>
        <w:tc>
          <w:tcPr>
            <w:tcW w:w="1750" w:type="dxa"/>
            <w:vAlign w:val="center"/>
          </w:tcPr>
          <w:p w14:paraId="7733A138" w14:textId="77777777" w:rsidR="00AE3614" w:rsidRPr="00E46A93" w:rsidRDefault="00AE3614" w:rsidP="00267194">
            <w:pPr>
              <w:jc w:val="center"/>
              <w:rPr>
                <w:sz w:val="20"/>
                <w:szCs w:val="20"/>
              </w:rPr>
            </w:pPr>
            <w:r w:rsidRPr="00E46A93">
              <w:rPr>
                <w:sz w:val="20"/>
                <w:szCs w:val="20"/>
              </w:rPr>
              <w:t>341</w:t>
            </w:r>
          </w:p>
        </w:tc>
      </w:tr>
      <w:tr w:rsidR="00AE3614" w:rsidRPr="00E46A93" w14:paraId="470C771C" w14:textId="77777777" w:rsidTr="00267194">
        <w:trPr>
          <w:jc w:val="center"/>
        </w:trPr>
        <w:tc>
          <w:tcPr>
            <w:tcW w:w="1900" w:type="dxa"/>
            <w:vAlign w:val="center"/>
          </w:tcPr>
          <w:p w14:paraId="73AF8365" w14:textId="77777777" w:rsidR="00AE3614" w:rsidRPr="00E46A93" w:rsidRDefault="00AE3614" w:rsidP="00267194">
            <w:pPr>
              <w:jc w:val="center"/>
              <w:rPr>
                <w:sz w:val="20"/>
                <w:szCs w:val="20"/>
              </w:rPr>
            </w:pPr>
            <w:r w:rsidRPr="00E46A93">
              <w:rPr>
                <w:sz w:val="20"/>
                <w:szCs w:val="20"/>
              </w:rPr>
              <w:t>383</w:t>
            </w:r>
          </w:p>
        </w:tc>
        <w:tc>
          <w:tcPr>
            <w:tcW w:w="1750" w:type="dxa"/>
            <w:vAlign w:val="center"/>
          </w:tcPr>
          <w:p w14:paraId="2F50BA6B" w14:textId="77777777" w:rsidR="00AE3614" w:rsidRPr="00E46A93" w:rsidRDefault="00AE3614" w:rsidP="00267194">
            <w:pPr>
              <w:jc w:val="center"/>
              <w:rPr>
                <w:sz w:val="20"/>
                <w:szCs w:val="20"/>
              </w:rPr>
            </w:pPr>
            <w:r w:rsidRPr="00E46A93">
              <w:rPr>
                <w:sz w:val="20"/>
                <w:szCs w:val="20"/>
              </w:rPr>
              <w:t>397</w:t>
            </w:r>
          </w:p>
        </w:tc>
      </w:tr>
      <w:tr w:rsidR="00AE3614" w:rsidRPr="00E46A93" w14:paraId="1825B9A5" w14:textId="77777777" w:rsidTr="00267194">
        <w:trPr>
          <w:jc w:val="center"/>
        </w:trPr>
        <w:tc>
          <w:tcPr>
            <w:tcW w:w="1900" w:type="dxa"/>
            <w:vAlign w:val="center"/>
          </w:tcPr>
          <w:p w14:paraId="444237A7" w14:textId="77777777" w:rsidR="00AE3614" w:rsidRPr="00E46A93" w:rsidRDefault="00AE3614" w:rsidP="00267194">
            <w:pPr>
              <w:jc w:val="center"/>
              <w:rPr>
                <w:sz w:val="20"/>
                <w:szCs w:val="20"/>
              </w:rPr>
            </w:pPr>
            <w:r w:rsidRPr="00E46A93">
              <w:rPr>
                <w:sz w:val="20"/>
                <w:szCs w:val="20"/>
              </w:rPr>
              <w:t>565</w:t>
            </w:r>
          </w:p>
        </w:tc>
        <w:tc>
          <w:tcPr>
            <w:tcW w:w="1750" w:type="dxa"/>
            <w:vAlign w:val="center"/>
          </w:tcPr>
          <w:p w14:paraId="3B5DCA46" w14:textId="77777777" w:rsidR="00AE3614" w:rsidRPr="00E46A93" w:rsidRDefault="00AE3614" w:rsidP="00267194">
            <w:pPr>
              <w:jc w:val="center"/>
              <w:rPr>
                <w:sz w:val="20"/>
                <w:szCs w:val="20"/>
              </w:rPr>
            </w:pPr>
            <w:r w:rsidRPr="00E46A93">
              <w:rPr>
                <w:sz w:val="20"/>
                <w:szCs w:val="20"/>
              </w:rPr>
              <w:t>694</w:t>
            </w:r>
          </w:p>
        </w:tc>
      </w:tr>
      <w:tr w:rsidR="00AE3614" w:rsidRPr="00E46A93" w14:paraId="4804531C" w14:textId="77777777" w:rsidTr="00267194">
        <w:trPr>
          <w:jc w:val="center"/>
        </w:trPr>
        <w:tc>
          <w:tcPr>
            <w:tcW w:w="1900" w:type="dxa"/>
            <w:vAlign w:val="center"/>
          </w:tcPr>
          <w:p w14:paraId="7A4FBD17" w14:textId="77777777" w:rsidR="00AE3614" w:rsidRPr="00E46A93" w:rsidRDefault="00AE3614" w:rsidP="00267194">
            <w:pPr>
              <w:jc w:val="center"/>
              <w:rPr>
                <w:sz w:val="20"/>
                <w:szCs w:val="20"/>
              </w:rPr>
            </w:pPr>
            <w:r w:rsidRPr="00E46A93">
              <w:rPr>
                <w:sz w:val="20"/>
                <w:szCs w:val="20"/>
              </w:rPr>
              <w:t>363</w:t>
            </w:r>
          </w:p>
        </w:tc>
        <w:tc>
          <w:tcPr>
            <w:tcW w:w="1750" w:type="dxa"/>
            <w:vAlign w:val="center"/>
          </w:tcPr>
          <w:p w14:paraId="60160680" w14:textId="77777777" w:rsidR="00AE3614" w:rsidRPr="00E46A93" w:rsidRDefault="00AE3614" w:rsidP="00267194">
            <w:pPr>
              <w:jc w:val="center"/>
              <w:rPr>
                <w:sz w:val="20"/>
                <w:szCs w:val="20"/>
              </w:rPr>
            </w:pPr>
            <w:r w:rsidRPr="00E46A93">
              <w:rPr>
                <w:sz w:val="20"/>
                <w:szCs w:val="20"/>
              </w:rPr>
              <w:t>324</w:t>
            </w:r>
          </w:p>
        </w:tc>
      </w:tr>
      <w:tr w:rsidR="00AE3614" w:rsidRPr="00E46A93" w14:paraId="58E39129" w14:textId="77777777" w:rsidTr="00267194">
        <w:trPr>
          <w:jc w:val="center"/>
        </w:trPr>
        <w:tc>
          <w:tcPr>
            <w:tcW w:w="1900" w:type="dxa"/>
            <w:vAlign w:val="center"/>
          </w:tcPr>
          <w:p w14:paraId="68F5479D" w14:textId="77777777" w:rsidR="00AE3614" w:rsidRPr="00E46A93" w:rsidRDefault="00AE3614" w:rsidP="00267194">
            <w:pPr>
              <w:jc w:val="center"/>
              <w:rPr>
                <w:sz w:val="20"/>
                <w:szCs w:val="20"/>
              </w:rPr>
            </w:pPr>
            <w:r w:rsidRPr="00E46A93">
              <w:rPr>
                <w:sz w:val="20"/>
                <w:szCs w:val="20"/>
              </w:rPr>
              <w:t>85</w:t>
            </w:r>
          </w:p>
        </w:tc>
        <w:tc>
          <w:tcPr>
            <w:tcW w:w="1750" w:type="dxa"/>
            <w:vAlign w:val="center"/>
          </w:tcPr>
          <w:p w14:paraId="24C94833" w14:textId="77777777" w:rsidR="00AE3614" w:rsidRPr="00E46A93" w:rsidRDefault="00AE3614" w:rsidP="00267194">
            <w:pPr>
              <w:jc w:val="center"/>
              <w:rPr>
                <w:sz w:val="20"/>
                <w:szCs w:val="20"/>
              </w:rPr>
            </w:pPr>
            <w:r w:rsidRPr="00E46A93">
              <w:rPr>
                <w:sz w:val="20"/>
                <w:szCs w:val="20"/>
              </w:rPr>
              <w:t>127</w:t>
            </w:r>
          </w:p>
        </w:tc>
      </w:tr>
    </w:tbl>
    <w:p w14:paraId="2D44BA6C" w14:textId="77777777" w:rsidR="00AE3614" w:rsidRDefault="00AE3614" w:rsidP="00AE3614"/>
    <w:p w14:paraId="215F7196" w14:textId="77777777" w:rsidR="00AE3614" w:rsidRPr="00AE3614" w:rsidRDefault="00AE3614" w:rsidP="00AE3614">
      <w:r>
        <w:rPr>
          <w:b/>
        </w:rPr>
        <w:t>Problem:</w:t>
      </w:r>
      <w:r>
        <w:t xml:space="preserve"> Carry out a test to see if there is convincing evidence that the express lane is faster.</w:t>
      </w:r>
      <w:r>
        <w:t xml:space="preserve"> </w:t>
      </w:r>
      <w:r w:rsidRPr="00AE3614">
        <w:t>(Remember, faster time means less)</w:t>
      </w:r>
    </w:p>
    <w:p w14:paraId="40B0839F" w14:textId="0E648DB9" w:rsidR="00AE3614" w:rsidRDefault="00AE3614" w:rsidP="00AE3614"/>
    <w:p w14:paraId="24399189" w14:textId="77777777" w:rsidR="00AE3614" w:rsidRDefault="00AE3614" w:rsidP="00034B8F">
      <w:pPr>
        <w:rPr>
          <w:color w:val="000000"/>
        </w:rPr>
      </w:pPr>
      <w:bookmarkStart w:id="0" w:name="_GoBack"/>
      <w:bookmarkEnd w:id="0"/>
    </w:p>
    <w:sectPr w:rsidR="00AE3614">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48705" w14:textId="77777777" w:rsidR="00FD1EC8" w:rsidRDefault="00FD1EC8">
      <w:r>
        <w:separator/>
      </w:r>
    </w:p>
  </w:endnote>
  <w:endnote w:type="continuationSeparator" w:id="0">
    <w:p w14:paraId="14D48706" w14:textId="77777777" w:rsidR="00FD1EC8" w:rsidRDefault="00FD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48707" w14:textId="77777777" w:rsidR="00391A66" w:rsidRDefault="00391A66">
    <w:pPr>
      <w:pStyle w:val="Footer"/>
      <w:jc w:val="center"/>
    </w:pPr>
    <w:r>
      <w:t xml:space="preserve">Page </w:t>
    </w:r>
    <w:r>
      <w:fldChar w:fldCharType="begin"/>
    </w:r>
    <w:r>
      <w:instrText xml:space="preserve"> PAGE </w:instrText>
    </w:r>
    <w:r>
      <w:fldChar w:fldCharType="separate"/>
    </w:r>
    <w:r w:rsidR="00AE3614">
      <w:rPr>
        <w:noProof/>
      </w:rPr>
      <w:t>4</w:t>
    </w:r>
    <w:r>
      <w:fldChar w:fldCharType="end"/>
    </w:r>
    <w:r>
      <w:t xml:space="preserve"> of </w:t>
    </w:r>
    <w:fldSimple w:instr=" NUMPAGES ">
      <w:r w:rsidR="00AE3614">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48703" w14:textId="77777777" w:rsidR="00FD1EC8" w:rsidRDefault="00FD1EC8">
      <w:r>
        <w:separator/>
      </w:r>
    </w:p>
  </w:footnote>
  <w:footnote w:type="continuationSeparator" w:id="0">
    <w:p w14:paraId="14D48704" w14:textId="77777777" w:rsidR="00FD1EC8" w:rsidRDefault="00FD1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60E"/>
    <w:multiLevelType w:val="multilevel"/>
    <w:tmpl w:val="444691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93D8D"/>
    <w:multiLevelType w:val="hybridMultilevel"/>
    <w:tmpl w:val="FCC26264"/>
    <w:lvl w:ilvl="0" w:tplc="1EF60BD8">
      <w:start w:val="1"/>
      <w:numFmt w:val="bullet"/>
      <w:lvlText w:val=""/>
      <w:lvlJc w:val="left"/>
      <w:pPr>
        <w:tabs>
          <w:tab w:val="num" w:pos="720"/>
        </w:tabs>
        <w:ind w:left="720" w:hanging="360"/>
      </w:pPr>
      <w:rPr>
        <w:rFonts w:ascii="Wingdings" w:hAnsi="Wingdings" w:hint="default"/>
      </w:rPr>
    </w:lvl>
    <w:lvl w:ilvl="1" w:tplc="E2F68686" w:tentative="1">
      <w:start w:val="1"/>
      <w:numFmt w:val="bullet"/>
      <w:lvlText w:val=""/>
      <w:lvlJc w:val="left"/>
      <w:pPr>
        <w:tabs>
          <w:tab w:val="num" w:pos="1440"/>
        </w:tabs>
        <w:ind w:left="1440" w:hanging="360"/>
      </w:pPr>
      <w:rPr>
        <w:rFonts w:ascii="Wingdings" w:hAnsi="Wingdings" w:hint="default"/>
      </w:rPr>
    </w:lvl>
    <w:lvl w:ilvl="2" w:tplc="48F42D36" w:tentative="1">
      <w:start w:val="1"/>
      <w:numFmt w:val="bullet"/>
      <w:lvlText w:val=""/>
      <w:lvlJc w:val="left"/>
      <w:pPr>
        <w:tabs>
          <w:tab w:val="num" w:pos="2160"/>
        </w:tabs>
        <w:ind w:left="2160" w:hanging="360"/>
      </w:pPr>
      <w:rPr>
        <w:rFonts w:ascii="Wingdings" w:hAnsi="Wingdings" w:hint="default"/>
      </w:rPr>
    </w:lvl>
    <w:lvl w:ilvl="3" w:tplc="D06A2E32" w:tentative="1">
      <w:start w:val="1"/>
      <w:numFmt w:val="bullet"/>
      <w:lvlText w:val=""/>
      <w:lvlJc w:val="left"/>
      <w:pPr>
        <w:tabs>
          <w:tab w:val="num" w:pos="2880"/>
        </w:tabs>
        <w:ind w:left="2880" w:hanging="360"/>
      </w:pPr>
      <w:rPr>
        <w:rFonts w:ascii="Wingdings" w:hAnsi="Wingdings" w:hint="default"/>
      </w:rPr>
    </w:lvl>
    <w:lvl w:ilvl="4" w:tplc="7B32C7FE" w:tentative="1">
      <w:start w:val="1"/>
      <w:numFmt w:val="bullet"/>
      <w:lvlText w:val=""/>
      <w:lvlJc w:val="left"/>
      <w:pPr>
        <w:tabs>
          <w:tab w:val="num" w:pos="3600"/>
        </w:tabs>
        <w:ind w:left="3600" w:hanging="360"/>
      </w:pPr>
      <w:rPr>
        <w:rFonts w:ascii="Wingdings" w:hAnsi="Wingdings" w:hint="default"/>
      </w:rPr>
    </w:lvl>
    <w:lvl w:ilvl="5" w:tplc="E6EA261E" w:tentative="1">
      <w:start w:val="1"/>
      <w:numFmt w:val="bullet"/>
      <w:lvlText w:val=""/>
      <w:lvlJc w:val="left"/>
      <w:pPr>
        <w:tabs>
          <w:tab w:val="num" w:pos="4320"/>
        </w:tabs>
        <w:ind w:left="4320" w:hanging="360"/>
      </w:pPr>
      <w:rPr>
        <w:rFonts w:ascii="Wingdings" w:hAnsi="Wingdings" w:hint="default"/>
      </w:rPr>
    </w:lvl>
    <w:lvl w:ilvl="6" w:tplc="B2642F00" w:tentative="1">
      <w:start w:val="1"/>
      <w:numFmt w:val="bullet"/>
      <w:lvlText w:val=""/>
      <w:lvlJc w:val="left"/>
      <w:pPr>
        <w:tabs>
          <w:tab w:val="num" w:pos="5040"/>
        </w:tabs>
        <w:ind w:left="5040" w:hanging="360"/>
      </w:pPr>
      <w:rPr>
        <w:rFonts w:ascii="Wingdings" w:hAnsi="Wingdings" w:hint="default"/>
      </w:rPr>
    </w:lvl>
    <w:lvl w:ilvl="7" w:tplc="65503562" w:tentative="1">
      <w:start w:val="1"/>
      <w:numFmt w:val="bullet"/>
      <w:lvlText w:val=""/>
      <w:lvlJc w:val="left"/>
      <w:pPr>
        <w:tabs>
          <w:tab w:val="num" w:pos="5760"/>
        </w:tabs>
        <w:ind w:left="5760" w:hanging="360"/>
      </w:pPr>
      <w:rPr>
        <w:rFonts w:ascii="Wingdings" w:hAnsi="Wingdings" w:hint="default"/>
      </w:rPr>
    </w:lvl>
    <w:lvl w:ilvl="8" w:tplc="4A80A5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3416D"/>
    <w:multiLevelType w:val="hybridMultilevel"/>
    <w:tmpl w:val="78CED63A"/>
    <w:lvl w:ilvl="0" w:tplc="17F0D69A">
      <w:start w:val="1"/>
      <w:numFmt w:val="bullet"/>
      <w:lvlText w:val="•"/>
      <w:lvlJc w:val="left"/>
      <w:pPr>
        <w:tabs>
          <w:tab w:val="num" w:pos="720"/>
        </w:tabs>
        <w:ind w:left="720" w:hanging="360"/>
      </w:pPr>
      <w:rPr>
        <w:rFonts w:ascii="Arial" w:hAnsi="Arial" w:hint="default"/>
      </w:rPr>
    </w:lvl>
    <w:lvl w:ilvl="1" w:tplc="533EF7BA" w:tentative="1">
      <w:start w:val="1"/>
      <w:numFmt w:val="bullet"/>
      <w:lvlText w:val="•"/>
      <w:lvlJc w:val="left"/>
      <w:pPr>
        <w:tabs>
          <w:tab w:val="num" w:pos="1440"/>
        </w:tabs>
        <w:ind w:left="1440" w:hanging="360"/>
      </w:pPr>
      <w:rPr>
        <w:rFonts w:ascii="Arial" w:hAnsi="Arial" w:hint="default"/>
      </w:rPr>
    </w:lvl>
    <w:lvl w:ilvl="2" w:tplc="2F1A8396" w:tentative="1">
      <w:start w:val="1"/>
      <w:numFmt w:val="bullet"/>
      <w:lvlText w:val="•"/>
      <w:lvlJc w:val="left"/>
      <w:pPr>
        <w:tabs>
          <w:tab w:val="num" w:pos="2160"/>
        </w:tabs>
        <w:ind w:left="2160" w:hanging="360"/>
      </w:pPr>
      <w:rPr>
        <w:rFonts w:ascii="Arial" w:hAnsi="Arial" w:hint="default"/>
      </w:rPr>
    </w:lvl>
    <w:lvl w:ilvl="3" w:tplc="B850874C" w:tentative="1">
      <w:start w:val="1"/>
      <w:numFmt w:val="bullet"/>
      <w:lvlText w:val="•"/>
      <w:lvlJc w:val="left"/>
      <w:pPr>
        <w:tabs>
          <w:tab w:val="num" w:pos="2880"/>
        </w:tabs>
        <w:ind w:left="2880" w:hanging="360"/>
      </w:pPr>
      <w:rPr>
        <w:rFonts w:ascii="Arial" w:hAnsi="Arial" w:hint="default"/>
      </w:rPr>
    </w:lvl>
    <w:lvl w:ilvl="4" w:tplc="E0EC73DA" w:tentative="1">
      <w:start w:val="1"/>
      <w:numFmt w:val="bullet"/>
      <w:lvlText w:val="•"/>
      <w:lvlJc w:val="left"/>
      <w:pPr>
        <w:tabs>
          <w:tab w:val="num" w:pos="3600"/>
        </w:tabs>
        <w:ind w:left="3600" w:hanging="360"/>
      </w:pPr>
      <w:rPr>
        <w:rFonts w:ascii="Arial" w:hAnsi="Arial" w:hint="default"/>
      </w:rPr>
    </w:lvl>
    <w:lvl w:ilvl="5" w:tplc="EA6E248A" w:tentative="1">
      <w:start w:val="1"/>
      <w:numFmt w:val="bullet"/>
      <w:lvlText w:val="•"/>
      <w:lvlJc w:val="left"/>
      <w:pPr>
        <w:tabs>
          <w:tab w:val="num" w:pos="4320"/>
        </w:tabs>
        <w:ind w:left="4320" w:hanging="360"/>
      </w:pPr>
      <w:rPr>
        <w:rFonts w:ascii="Arial" w:hAnsi="Arial" w:hint="default"/>
      </w:rPr>
    </w:lvl>
    <w:lvl w:ilvl="6" w:tplc="2112F244" w:tentative="1">
      <w:start w:val="1"/>
      <w:numFmt w:val="bullet"/>
      <w:lvlText w:val="•"/>
      <w:lvlJc w:val="left"/>
      <w:pPr>
        <w:tabs>
          <w:tab w:val="num" w:pos="5040"/>
        </w:tabs>
        <w:ind w:left="5040" w:hanging="360"/>
      </w:pPr>
      <w:rPr>
        <w:rFonts w:ascii="Arial" w:hAnsi="Arial" w:hint="default"/>
      </w:rPr>
    </w:lvl>
    <w:lvl w:ilvl="7" w:tplc="B4A009E6" w:tentative="1">
      <w:start w:val="1"/>
      <w:numFmt w:val="bullet"/>
      <w:lvlText w:val="•"/>
      <w:lvlJc w:val="left"/>
      <w:pPr>
        <w:tabs>
          <w:tab w:val="num" w:pos="5760"/>
        </w:tabs>
        <w:ind w:left="5760" w:hanging="360"/>
      </w:pPr>
      <w:rPr>
        <w:rFonts w:ascii="Arial" w:hAnsi="Arial" w:hint="default"/>
      </w:rPr>
    </w:lvl>
    <w:lvl w:ilvl="8" w:tplc="132CFD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235568"/>
    <w:multiLevelType w:val="hybridMultilevel"/>
    <w:tmpl w:val="06CA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66E31"/>
    <w:multiLevelType w:val="hybridMultilevel"/>
    <w:tmpl w:val="407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91A69"/>
    <w:multiLevelType w:val="hybridMultilevel"/>
    <w:tmpl w:val="EA52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5011F"/>
    <w:multiLevelType w:val="hybridMultilevel"/>
    <w:tmpl w:val="8696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851469"/>
    <w:multiLevelType w:val="multilevel"/>
    <w:tmpl w:val="02D88CE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313F3F"/>
    <w:multiLevelType w:val="hybridMultilevel"/>
    <w:tmpl w:val="1F0444B8"/>
    <w:lvl w:ilvl="0" w:tplc="17F0D69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4046E"/>
    <w:multiLevelType w:val="hybridMultilevel"/>
    <w:tmpl w:val="06B0CC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2C56F7"/>
    <w:multiLevelType w:val="hybridMultilevel"/>
    <w:tmpl w:val="FBB01E56"/>
    <w:lvl w:ilvl="0" w:tplc="144CF8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3A7593"/>
    <w:multiLevelType w:val="hybridMultilevel"/>
    <w:tmpl w:val="8E0A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853DF"/>
    <w:multiLevelType w:val="hybridMultilevel"/>
    <w:tmpl w:val="A0E0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15220"/>
    <w:multiLevelType w:val="multilevel"/>
    <w:tmpl w:val="B79C4CA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317E7B"/>
    <w:multiLevelType w:val="hybridMultilevel"/>
    <w:tmpl w:val="086C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5070D"/>
    <w:multiLevelType w:val="hybridMultilevel"/>
    <w:tmpl w:val="A23A0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07D6D"/>
    <w:multiLevelType w:val="hybridMultilevel"/>
    <w:tmpl w:val="0B1A5B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D976FB"/>
    <w:multiLevelType w:val="hybridMultilevel"/>
    <w:tmpl w:val="38045D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3C614C"/>
    <w:multiLevelType w:val="hybridMultilevel"/>
    <w:tmpl w:val="C7CC7556"/>
    <w:lvl w:ilvl="0" w:tplc="0409000F">
      <w:start w:val="1"/>
      <w:numFmt w:val="decimal"/>
      <w:lvlText w:val="%1."/>
      <w:lvlJc w:val="left"/>
      <w:pPr>
        <w:tabs>
          <w:tab w:val="num" w:pos="720"/>
        </w:tabs>
        <w:ind w:left="720" w:hanging="360"/>
      </w:pPr>
      <w:rPr>
        <w:rFonts w:hint="default"/>
      </w:rPr>
    </w:lvl>
    <w:lvl w:ilvl="1" w:tplc="FFC61B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8"/>
  </w:num>
  <w:num w:numId="5">
    <w:abstractNumId w:val="17"/>
  </w:num>
  <w:num w:numId="6">
    <w:abstractNumId w:val="6"/>
  </w:num>
  <w:num w:numId="7">
    <w:abstractNumId w:val="13"/>
  </w:num>
  <w:num w:numId="8">
    <w:abstractNumId w:val="12"/>
  </w:num>
  <w:num w:numId="9">
    <w:abstractNumId w:val="5"/>
  </w:num>
  <w:num w:numId="10">
    <w:abstractNumId w:val="4"/>
  </w:num>
  <w:num w:numId="11">
    <w:abstractNumId w:val="0"/>
  </w:num>
  <w:num w:numId="12">
    <w:abstractNumId w:val="3"/>
  </w:num>
  <w:num w:numId="13">
    <w:abstractNumId w:val="15"/>
  </w:num>
  <w:num w:numId="14">
    <w:abstractNumId w:val="7"/>
  </w:num>
  <w:num w:numId="15">
    <w:abstractNumId w:val="14"/>
  </w:num>
  <w:num w:numId="16">
    <w:abstractNumId w:val="2"/>
  </w:num>
  <w:num w:numId="17">
    <w:abstractNumId w:val="8"/>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5A"/>
    <w:rsid w:val="00034B8F"/>
    <w:rsid w:val="000B66D2"/>
    <w:rsid w:val="00135369"/>
    <w:rsid w:val="0018205B"/>
    <w:rsid w:val="00197599"/>
    <w:rsid w:val="00262432"/>
    <w:rsid w:val="00285871"/>
    <w:rsid w:val="002C5099"/>
    <w:rsid w:val="002E2DE2"/>
    <w:rsid w:val="002E6C03"/>
    <w:rsid w:val="00391A66"/>
    <w:rsid w:val="003D589D"/>
    <w:rsid w:val="004F2097"/>
    <w:rsid w:val="005929EB"/>
    <w:rsid w:val="005D09EB"/>
    <w:rsid w:val="005F72AB"/>
    <w:rsid w:val="0064772C"/>
    <w:rsid w:val="006C695A"/>
    <w:rsid w:val="00757F0A"/>
    <w:rsid w:val="007F52B7"/>
    <w:rsid w:val="008261F0"/>
    <w:rsid w:val="00991335"/>
    <w:rsid w:val="00AC13A1"/>
    <w:rsid w:val="00AE3614"/>
    <w:rsid w:val="00B51084"/>
    <w:rsid w:val="00BD4EA8"/>
    <w:rsid w:val="00C063DD"/>
    <w:rsid w:val="00C235E9"/>
    <w:rsid w:val="00C847C6"/>
    <w:rsid w:val="00D154F0"/>
    <w:rsid w:val="00DA2B17"/>
    <w:rsid w:val="00DF74DF"/>
    <w:rsid w:val="00E54D6C"/>
    <w:rsid w:val="00EC7E12"/>
    <w:rsid w:val="00FA3432"/>
    <w:rsid w:val="00FA4FEA"/>
    <w:rsid w:val="00FD1EC8"/>
    <w:rsid w:val="00FE41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14D486C3"/>
  <w15:docId w15:val="{407C6006-B6CC-41BE-BFCB-B8F62A6D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36B8"/>
    <w:pPr>
      <w:keepNext/>
      <w:outlineLvl w:val="0"/>
    </w:pPr>
    <w:rPr>
      <w:u w:val="single"/>
    </w:rPr>
  </w:style>
  <w:style w:type="paragraph" w:styleId="Heading2">
    <w:name w:val="heading 2"/>
    <w:basedOn w:val="Normal"/>
    <w:next w:val="Normal"/>
    <w:link w:val="Heading2Char"/>
    <w:qFormat/>
    <w:rsid w:val="005736B8"/>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Heading1Char">
    <w:name w:val="Heading 1 Char"/>
    <w:link w:val="Heading1"/>
    <w:rsid w:val="005736B8"/>
    <w:rPr>
      <w:sz w:val="24"/>
      <w:szCs w:val="24"/>
      <w:u w:val="single"/>
    </w:rPr>
  </w:style>
  <w:style w:type="character" w:customStyle="1" w:styleId="Heading2Char">
    <w:name w:val="Heading 2 Char"/>
    <w:link w:val="Heading2"/>
    <w:rsid w:val="005736B8"/>
    <w:rPr>
      <w:b/>
      <w:bCs/>
      <w:sz w:val="24"/>
      <w:szCs w:val="24"/>
    </w:rPr>
  </w:style>
  <w:style w:type="paragraph" w:styleId="Title">
    <w:name w:val="Title"/>
    <w:basedOn w:val="Normal"/>
    <w:link w:val="TitleChar"/>
    <w:qFormat/>
    <w:rsid w:val="005736B8"/>
    <w:pPr>
      <w:jc w:val="center"/>
    </w:pPr>
    <w:rPr>
      <w:b/>
      <w:bCs/>
    </w:rPr>
  </w:style>
  <w:style w:type="character" w:customStyle="1" w:styleId="TitleChar">
    <w:name w:val="Title Char"/>
    <w:link w:val="Title"/>
    <w:rsid w:val="005736B8"/>
    <w:rPr>
      <w:b/>
      <w:bCs/>
      <w:sz w:val="24"/>
      <w:szCs w:val="24"/>
    </w:rPr>
  </w:style>
  <w:style w:type="paragraph" w:styleId="ListParagraph">
    <w:name w:val="List Paragraph"/>
    <w:basedOn w:val="Normal"/>
    <w:uiPriority w:val="72"/>
    <w:qFormat/>
    <w:rsid w:val="00FA4FEA"/>
    <w:pPr>
      <w:ind w:left="720"/>
    </w:pPr>
  </w:style>
  <w:style w:type="paragraph" w:styleId="NormalWeb">
    <w:name w:val="Normal (Web)"/>
    <w:basedOn w:val="Normal"/>
    <w:rsid w:val="00FA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17061">
      <w:bodyDiv w:val="1"/>
      <w:marLeft w:val="0"/>
      <w:marRight w:val="0"/>
      <w:marTop w:val="0"/>
      <w:marBottom w:val="0"/>
      <w:divBdr>
        <w:top w:val="none" w:sz="0" w:space="0" w:color="auto"/>
        <w:left w:val="none" w:sz="0" w:space="0" w:color="auto"/>
        <w:bottom w:val="none" w:sz="0" w:space="0" w:color="auto"/>
        <w:right w:val="none" w:sz="0" w:space="0" w:color="auto"/>
      </w:divBdr>
    </w:div>
    <w:div w:id="730739974">
      <w:bodyDiv w:val="1"/>
      <w:marLeft w:val="0"/>
      <w:marRight w:val="0"/>
      <w:marTop w:val="0"/>
      <w:marBottom w:val="0"/>
      <w:divBdr>
        <w:top w:val="none" w:sz="0" w:space="0" w:color="auto"/>
        <w:left w:val="none" w:sz="0" w:space="0" w:color="auto"/>
        <w:bottom w:val="none" w:sz="0" w:space="0" w:color="auto"/>
        <w:right w:val="none" w:sz="0" w:space="0" w:color="auto"/>
      </w:divBdr>
    </w:div>
    <w:div w:id="916094295">
      <w:bodyDiv w:val="1"/>
      <w:marLeft w:val="0"/>
      <w:marRight w:val="0"/>
      <w:marTop w:val="0"/>
      <w:marBottom w:val="0"/>
      <w:divBdr>
        <w:top w:val="none" w:sz="0" w:space="0" w:color="auto"/>
        <w:left w:val="none" w:sz="0" w:space="0" w:color="auto"/>
        <w:bottom w:val="none" w:sz="0" w:space="0" w:color="auto"/>
        <w:right w:val="none" w:sz="0" w:space="0" w:color="auto"/>
      </w:divBdr>
      <w:divsChild>
        <w:div w:id="644116873">
          <w:marLeft w:val="360"/>
          <w:marRight w:val="0"/>
          <w:marTop w:val="400"/>
          <w:marBottom w:val="0"/>
          <w:divBdr>
            <w:top w:val="none" w:sz="0" w:space="0" w:color="auto"/>
            <w:left w:val="none" w:sz="0" w:space="0" w:color="auto"/>
            <w:bottom w:val="none" w:sz="0" w:space="0" w:color="auto"/>
            <w:right w:val="none" w:sz="0" w:space="0" w:color="auto"/>
          </w:divBdr>
        </w:div>
      </w:divsChild>
    </w:div>
    <w:div w:id="963848347">
      <w:bodyDiv w:val="1"/>
      <w:marLeft w:val="0"/>
      <w:marRight w:val="0"/>
      <w:marTop w:val="0"/>
      <w:marBottom w:val="0"/>
      <w:divBdr>
        <w:top w:val="none" w:sz="0" w:space="0" w:color="auto"/>
        <w:left w:val="none" w:sz="0" w:space="0" w:color="auto"/>
        <w:bottom w:val="none" w:sz="0" w:space="0" w:color="auto"/>
        <w:right w:val="none" w:sz="0" w:space="0" w:color="auto"/>
      </w:divBdr>
    </w:div>
    <w:div w:id="1231963429">
      <w:bodyDiv w:val="1"/>
      <w:marLeft w:val="0"/>
      <w:marRight w:val="0"/>
      <w:marTop w:val="0"/>
      <w:marBottom w:val="0"/>
      <w:divBdr>
        <w:top w:val="none" w:sz="0" w:space="0" w:color="auto"/>
        <w:left w:val="none" w:sz="0" w:space="0" w:color="auto"/>
        <w:bottom w:val="none" w:sz="0" w:space="0" w:color="auto"/>
        <w:right w:val="none" w:sz="0" w:space="0" w:color="auto"/>
      </w:divBdr>
    </w:div>
    <w:div w:id="1421290484">
      <w:bodyDiv w:val="1"/>
      <w:marLeft w:val="0"/>
      <w:marRight w:val="0"/>
      <w:marTop w:val="0"/>
      <w:marBottom w:val="0"/>
      <w:divBdr>
        <w:top w:val="none" w:sz="0" w:space="0" w:color="auto"/>
        <w:left w:val="none" w:sz="0" w:space="0" w:color="auto"/>
        <w:bottom w:val="none" w:sz="0" w:space="0" w:color="auto"/>
        <w:right w:val="none" w:sz="0" w:space="0" w:color="auto"/>
      </w:divBdr>
      <w:divsChild>
        <w:div w:id="1536307873">
          <w:marLeft w:val="0"/>
          <w:marRight w:val="0"/>
          <w:marTop w:val="0"/>
          <w:marBottom w:val="480"/>
          <w:divBdr>
            <w:top w:val="none" w:sz="0" w:space="0" w:color="auto"/>
            <w:left w:val="none" w:sz="0" w:space="0" w:color="auto"/>
            <w:bottom w:val="none" w:sz="0" w:space="0" w:color="auto"/>
            <w:right w:val="none" w:sz="0" w:space="0" w:color="auto"/>
          </w:divBdr>
        </w:div>
      </w:divsChild>
    </w:div>
    <w:div w:id="1498417912">
      <w:bodyDiv w:val="1"/>
      <w:marLeft w:val="0"/>
      <w:marRight w:val="0"/>
      <w:marTop w:val="0"/>
      <w:marBottom w:val="0"/>
      <w:divBdr>
        <w:top w:val="none" w:sz="0" w:space="0" w:color="auto"/>
        <w:left w:val="none" w:sz="0" w:space="0" w:color="auto"/>
        <w:bottom w:val="none" w:sz="0" w:space="0" w:color="auto"/>
        <w:right w:val="none" w:sz="0" w:space="0" w:color="auto"/>
      </w:divBdr>
    </w:div>
    <w:div w:id="1756129832">
      <w:bodyDiv w:val="1"/>
      <w:marLeft w:val="0"/>
      <w:marRight w:val="0"/>
      <w:marTop w:val="0"/>
      <w:marBottom w:val="0"/>
      <w:divBdr>
        <w:top w:val="none" w:sz="0" w:space="0" w:color="auto"/>
        <w:left w:val="none" w:sz="0" w:space="0" w:color="auto"/>
        <w:bottom w:val="none" w:sz="0" w:space="0" w:color="auto"/>
        <w:right w:val="none" w:sz="0" w:space="0" w:color="auto"/>
      </w:divBdr>
    </w:div>
    <w:div w:id="20583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Confidence Interval Homework</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Interval Homework</dc:title>
  <dc:creator>Bruce Nicol</dc:creator>
  <cp:lastModifiedBy>Bruce Nicol</cp:lastModifiedBy>
  <cp:revision>2</cp:revision>
  <cp:lastPrinted>2015-03-04T12:00:00Z</cp:lastPrinted>
  <dcterms:created xsi:type="dcterms:W3CDTF">2016-11-30T12:15:00Z</dcterms:created>
  <dcterms:modified xsi:type="dcterms:W3CDTF">2016-11-30T12:15:00Z</dcterms:modified>
</cp:coreProperties>
</file>