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A6D7E" w14:textId="453BE278" w:rsidR="003201FD" w:rsidRDefault="001A6D36" w:rsidP="003A7EE5">
      <w:pPr>
        <w:pStyle w:val="ListParagraph"/>
        <w:tabs>
          <w:tab w:val="left" w:pos="0"/>
        </w:tabs>
        <w:ind w:left="360"/>
      </w:pPr>
      <w:r w:rsidRPr="003A7EE5">
        <w:rPr>
          <w:rFonts w:ascii="Arial Black" w:hAnsi="Arial Black"/>
        </w:rPr>
        <w:t xml:space="preserve">Analyzing </w:t>
      </w:r>
      <w:r w:rsidR="003201FD" w:rsidRPr="003A7EE5">
        <w:rPr>
          <w:rFonts w:ascii="Arial Black" w:hAnsi="Arial Black"/>
        </w:rPr>
        <w:t>Quantitative</w:t>
      </w:r>
      <w:r w:rsidRPr="003A7EE5">
        <w:rPr>
          <w:rFonts w:ascii="Arial Black" w:hAnsi="Arial Black"/>
        </w:rPr>
        <w:t xml:space="preserve"> Data </w:t>
      </w:r>
    </w:p>
    <w:p w14:paraId="57F40065" w14:textId="77777777" w:rsidR="003A7EE5" w:rsidRDefault="003A7EE5" w:rsidP="001A6D36">
      <w:pPr>
        <w:tabs>
          <w:tab w:val="left" w:pos="0"/>
        </w:tabs>
        <w:ind w:left="360"/>
        <w:rPr>
          <w:u w:val="single"/>
        </w:rPr>
      </w:pPr>
    </w:p>
    <w:p w14:paraId="325A6E10" w14:textId="77777777" w:rsidR="00254FCD" w:rsidRDefault="00254FCD" w:rsidP="00254FCD">
      <w:pPr>
        <w:spacing w:before="240" w:line="360" w:lineRule="auto"/>
        <w:ind w:left="360"/>
        <w:rPr>
          <w:u w:val="single"/>
        </w:rPr>
      </w:pPr>
      <w:r>
        <w:rPr>
          <w:u w:val="single"/>
        </w:rPr>
        <w:t>Histograms</w:t>
      </w:r>
    </w:p>
    <w:p w14:paraId="325A6E11" w14:textId="77777777" w:rsidR="00C53D7B" w:rsidRPr="00254FCD" w:rsidRDefault="006A3C54" w:rsidP="00254FCD">
      <w:pPr>
        <w:numPr>
          <w:ilvl w:val="0"/>
          <w:numId w:val="18"/>
        </w:numPr>
        <w:spacing w:before="240" w:line="360" w:lineRule="auto"/>
      </w:pPr>
      <w:r w:rsidRPr="00254FCD">
        <w:t>Divide the range of data into classes of equal width.</w:t>
      </w:r>
    </w:p>
    <w:p w14:paraId="325A6E12" w14:textId="77777777" w:rsidR="00C53D7B" w:rsidRPr="00254FCD" w:rsidRDefault="006A3C54" w:rsidP="00254FCD">
      <w:pPr>
        <w:numPr>
          <w:ilvl w:val="0"/>
          <w:numId w:val="18"/>
        </w:numPr>
        <w:spacing w:before="240" w:line="360" w:lineRule="auto"/>
      </w:pPr>
      <w:r w:rsidRPr="00254FCD">
        <w:t>Find the count (</w:t>
      </w:r>
      <w:r w:rsidRPr="00254FCD">
        <w:rPr>
          <w:i/>
          <w:iCs/>
        </w:rPr>
        <w:t>frequency</w:t>
      </w:r>
      <w:r w:rsidRPr="00254FCD">
        <w:t>) or percent (</w:t>
      </w:r>
      <w:r w:rsidRPr="00254FCD">
        <w:rPr>
          <w:i/>
          <w:iCs/>
        </w:rPr>
        <w:t>relative frequency</w:t>
      </w:r>
      <w:r w:rsidRPr="00254FCD">
        <w:t>) of individuals in each class.</w:t>
      </w:r>
    </w:p>
    <w:p w14:paraId="325A6E13" w14:textId="77777777" w:rsidR="00C53D7B" w:rsidRDefault="006A3C54" w:rsidP="00254FCD">
      <w:pPr>
        <w:numPr>
          <w:ilvl w:val="0"/>
          <w:numId w:val="18"/>
        </w:numPr>
        <w:spacing w:before="240" w:line="360" w:lineRule="auto"/>
      </w:pPr>
      <w:r w:rsidRPr="00254FCD">
        <w:t>Label and scale your axes and draw the histogram. The height of the bar equals its frequency. Adjacent bars should touch, unless a class contains no individuals.</w:t>
      </w:r>
    </w:p>
    <w:p w14:paraId="325A6E14" w14:textId="77777777" w:rsidR="00254FCD" w:rsidRPr="00254FCD" w:rsidRDefault="00254FCD" w:rsidP="00254FCD">
      <w:pPr>
        <w:spacing w:before="240" w:line="360" w:lineRule="auto"/>
        <w:ind w:left="720"/>
      </w:pPr>
      <w:r>
        <w:t>Percent of foreign-born residents by state</w:t>
      </w:r>
    </w:p>
    <w:tbl>
      <w:tblPr>
        <w:tblpPr w:leftFromText="180" w:rightFromText="180" w:vertAnchor="text" w:horzAnchor="page" w:tblpX="7147" w:tblpY="18"/>
        <w:tblW w:w="29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17"/>
        <w:gridCol w:w="1293"/>
      </w:tblGrid>
      <w:tr w:rsidR="00254FCD" w:rsidRPr="00254FCD" w14:paraId="325A6E16" w14:textId="77777777" w:rsidTr="00254FCD">
        <w:trPr>
          <w:trHeight w:val="435"/>
        </w:trPr>
        <w:tc>
          <w:tcPr>
            <w:tcW w:w="2910" w:type="dxa"/>
            <w:gridSpan w:val="2"/>
            <w:shd w:val="clear" w:color="auto" w:fill="A2E3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E15" w14:textId="77777777" w:rsidR="00254FCD" w:rsidRPr="00254FCD" w:rsidRDefault="00254FCD" w:rsidP="00254FCD">
            <w:pPr>
              <w:jc w:val="center"/>
              <w:textAlignment w:val="baseline"/>
              <w:rPr>
                <w:rFonts w:ascii="Arial" w:hAnsi="Arial" w:cs="Arial"/>
              </w:rPr>
            </w:pPr>
            <w:r w:rsidRPr="00254FCD"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  <w:t>Frequency Table</w:t>
            </w:r>
          </w:p>
        </w:tc>
      </w:tr>
      <w:tr w:rsidR="00254FCD" w:rsidRPr="00254FCD" w14:paraId="325A6E19" w14:textId="77777777" w:rsidTr="00254FCD">
        <w:trPr>
          <w:trHeight w:val="435"/>
        </w:trPr>
        <w:tc>
          <w:tcPr>
            <w:tcW w:w="1617" w:type="dxa"/>
            <w:shd w:val="clear" w:color="auto" w:fill="E0F4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E17" w14:textId="77777777" w:rsidR="00254FCD" w:rsidRPr="00254FCD" w:rsidRDefault="00254FCD" w:rsidP="00254FCD">
            <w:pPr>
              <w:textAlignment w:val="baseline"/>
              <w:rPr>
                <w:rFonts w:ascii="Arial" w:hAnsi="Arial" w:cs="Arial"/>
              </w:rPr>
            </w:pPr>
            <w:r w:rsidRPr="00254FCD"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  <w:t>Class</w:t>
            </w:r>
          </w:p>
        </w:tc>
        <w:tc>
          <w:tcPr>
            <w:tcW w:w="1293" w:type="dxa"/>
            <w:shd w:val="clear" w:color="auto" w:fill="E0F4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E18" w14:textId="77777777" w:rsidR="00254FCD" w:rsidRPr="00254FCD" w:rsidRDefault="00254FCD" w:rsidP="00254FCD">
            <w:pPr>
              <w:textAlignment w:val="baseline"/>
              <w:rPr>
                <w:rFonts w:ascii="Arial" w:hAnsi="Arial" w:cs="Arial"/>
              </w:rPr>
            </w:pPr>
            <w:r w:rsidRPr="00254FCD">
              <w:rPr>
                <w:rFonts w:ascii="Arial" w:eastAsia="MS PGothic" w:hAnsi="Arial" w:cs="Arial"/>
                <w:b/>
                <w:bCs/>
                <w:color w:val="000000"/>
                <w:kern w:val="24"/>
              </w:rPr>
              <w:t>Count</w:t>
            </w:r>
          </w:p>
        </w:tc>
      </w:tr>
      <w:tr w:rsidR="00254FCD" w:rsidRPr="00254FCD" w14:paraId="325A6E1C" w14:textId="77777777" w:rsidTr="00254FCD">
        <w:trPr>
          <w:trHeight w:val="435"/>
        </w:trPr>
        <w:tc>
          <w:tcPr>
            <w:tcW w:w="1617" w:type="dxa"/>
            <w:shd w:val="clear" w:color="auto" w:fill="F0FA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E1A" w14:textId="77777777" w:rsidR="00254FCD" w:rsidRPr="00254FCD" w:rsidRDefault="00254FCD" w:rsidP="00254FCD">
            <w:pPr>
              <w:textAlignment w:val="baseline"/>
              <w:rPr>
                <w:rFonts w:ascii="Arial" w:hAnsi="Arial" w:cs="Arial"/>
              </w:rPr>
            </w:pPr>
            <w:r w:rsidRPr="00254FCD">
              <w:rPr>
                <w:rFonts w:ascii="Arial" w:eastAsia="MS PGothic" w:hAnsi="Arial" w:cs="Arial"/>
                <w:color w:val="000000"/>
                <w:kern w:val="24"/>
              </w:rPr>
              <w:t>0 to &lt;5</w:t>
            </w:r>
          </w:p>
        </w:tc>
        <w:tc>
          <w:tcPr>
            <w:tcW w:w="1293" w:type="dxa"/>
            <w:shd w:val="clear" w:color="auto" w:fill="F0FA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E1B" w14:textId="77777777" w:rsidR="00254FCD" w:rsidRPr="00254FCD" w:rsidRDefault="00254FCD" w:rsidP="00254FCD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254FCD" w:rsidRPr="00254FCD" w14:paraId="325A6E1F" w14:textId="77777777" w:rsidTr="00254FCD">
        <w:trPr>
          <w:trHeight w:val="435"/>
        </w:trPr>
        <w:tc>
          <w:tcPr>
            <w:tcW w:w="1617" w:type="dxa"/>
            <w:shd w:val="clear" w:color="auto" w:fill="E0F4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E1D" w14:textId="77777777" w:rsidR="00254FCD" w:rsidRPr="00254FCD" w:rsidRDefault="00254FCD" w:rsidP="00254FCD">
            <w:pPr>
              <w:textAlignment w:val="baseline"/>
              <w:rPr>
                <w:rFonts w:ascii="Arial" w:hAnsi="Arial" w:cs="Arial"/>
              </w:rPr>
            </w:pPr>
            <w:r w:rsidRPr="00254FCD">
              <w:rPr>
                <w:rFonts w:ascii="Arial" w:eastAsia="MS PGothic" w:hAnsi="Arial" w:cs="Arial"/>
                <w:color w:val="000000"/>
                <w:kern w:val="24"/>
              </w:rPr>
              <w:t>5 to &lt;10</w:t>
            </w:r>
          </w:p>
        </w:tc>
        <w:tc>
          <w:tcPr>
            <w:tcW w:w="1293" w:type="dxa"/>
            <w:shd w:val="clear" w:color="auto" w:fill="E0F4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E1E" w14:textId="77777777" w:rsidR="00254FCD" w:rsidRPr="00254FCD" w:rsidRDefault="00254FCD" w:rsidP="00254FCD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254FCD" w:rsidRPr="00254FCD" w14:paraId="325A6E22" w14:textId="77777777" w:rsidTr="00254FCD">
        <w:trPr>
          <w:trHeight w:val="435"/>
        </w:trPr>
        <w:tc>
          <w:tcPr>
            <w:tcW w:w="1617" w:type="dxa"/>
            <w:shd w:val="clear" w:color="auto" w:fill="F0FA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E20" w14:textId="77777777" w:rsidR="00254FCD" w:rsidRPr="00254FCD" w:rsidRDefault="00254FCD" w:rsidP="00254FCD">
            <w:pPr>
              <w:textAlignment w:val="baseline"/>
              <w:rPr>
                <w:rFonts w:ascii="Arial" w:hAnsi="Arial" w:cs="Arial"/>
              </w:rPr>
            </w:pPr>
            <w:r w:rsidRPr="00254FCD">
              <w:rPr>
                <w:rFonts w:ascii="Arial" w:eastAsia="MS PGothic" w:hAnsi="Arial" w:cs="Arial"/>
                <w:color w:val="000000"/>
                <w:kern w:val="24"/>
              </w:rPr>
              <w:t>10 to &lt;15</w:t>
            </w:r>
          </w:p>
        </w:tc>
        <w:tc>
          <w:tcPr>
            <w:tcW w:w="1293" w:type="dxa"/>
            <w:shd w:val="clear" w:color="auto" w:fill="F0FA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E21" w14:textId="77777777" w:rsidR="00254FCD" w:rsidRPr="00254FCD" w:rsidRDefault="00254FCD" w:rsidP="00254FCD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254FCD" w:rsidRPr="00254FCD" w14:paraId="325A6E25" w14:textId="77777777" w:rsidTr="00254FCD">
        <w:trPr>
          <w:trHeight w:val="435"/>
        </w:trPr>
        <w:tc>
          <w:tcPr>
            <w:tcW w:w="1617" w:type="dxa"/>
            <w:shd w:val="clear" w:color="auto" w:fill="E0F4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E23" w14:textId="77777777" w:rsidR="00254FCD" w:rsidRPr="00254FCD" w:rsidRDefault="00254FCD" w:rsidP="00254FCD">
            <w:pPr>
              <w:textAlignment w:val="baseline"/>
              <w:rPr>
                <w:rFonts w:ascii="Arial" w:hAnsi="Arial" w:cs="Arial"/>
              </w:rPr>
            </w:pPr>
            <w:r w:rsidRPr="00254FCD">
              <w:rPr>
                <w:rFonts w:ascii="Arial" w:eastAsia="MS PGothic" w:hAnsi="Arial" w:cs="Arial"/>
                <w:color w:val="000000"/>
                <w:kern w:val="24"/>
              </w:rPr>
              <w:t>15 to &lt;20</w:t>
            </w:r>
          </w:p>
        </w:tc>
        <w:tc>
          <w:tcPr>
            <w:tcW w:w="1293" w:type="dxa"/>
            <w:shd w:val="clear" w:color="auto" w:fill="E0F4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E24" w14:textId="77777777" w:rsidR="00254FCD" w:rsidRPr="00254FCD" w:rsidRDefault="00254FCD" w:rsidP="00254FCD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254FCD" w:rsidRPr="00254FCD" w14:paraId="325A6E28" w14:textId="77777777" w:rsidTr="00254FCD">
        <w:trPr>
          <w:trHeight w:val="435"/>
        </w:trPr>
        <w:tc>
          <w:tcPr>
            <w:tcW w:w="1617" w:type="dxa"/>
            <w:shd w:val="clear" w:color="auto" w:fill="F0FA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E26" w14:textId="77777777" w:rsidR="00254FCD" w:rsidRPr="00254FCD" w:rsidRDefault="00254FCD" w:rsidP="00254FCD">
            <w:pPr>
              <w:textAlignment w:val="baseline"/>
              <w:rPr>
                <w:rFonts w:ascii="Arial" w:hAnsi="Arial" w:cs="Arial"/>
              </w:rPr>
            </w:pPr>
            <w:r w:rsidRPr="00254FCD">
              <w:rPr>
                <w:rFonts w:ascii="Arial" w:eastAsia="MS PGothic" w:hAnsi="Arial" w:cs="Arial"/>
                <w:color w:val="000000"/>
                <w:kern w:val="24"/>
              </w:rPr>
              <w:t>20 to &lt;25</w:t>
            </w:r>
          </w:p>
        </w:tc>
        <w:tc>
          <w:tcPr>
            <w:tcW w:w="1293" w:type="dxa"/>
            <w:shd w:val="clear" w:color="auto" w:fill="F0FA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E27" w14:textId="77777777" w:rsidR="00254FCD" w:rsidRPr="00254FCD" w:rsidRDefault="00254FCD" w:rsidP="00254FCD">
            <w:pPr>
              <w:textAlignment w:val="baseline"/>
              <w:rPr>
                <w:rFonts w:ascii="Arial" w:hAnsi="Arial" w:cs="Arial"/>
              </w:rPr>
            </w:pPr>
          </w:p>
        </w:tc>
      </w:tr>
      <w:tr w:rsidR="00254FCD" w:rsidRPr="00254FCD" w14:paraId="325A6E2B" w14:textId="77777777" w:rsidTr="00254FCD">
        <w:trPr>
          <w:trHeight w:val="435"/>
        </w:trPr>
        <w:tc>
          <w:tcPr>
            <w:tcW w:w="1617" w:type="dxa"/>
            <w:shd w:val="clear" w:color="auto" w:fill="E0F4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E29" w14:textId="77777777" w:rsidR="00254FCD" w:rsidRPr="00254FCD" w:rsidRDefault="00254FCD" w:rsidP="00254FCD">
            <w:pPr>
              <w:textAlignment w:val="baseline"/>
              <w:rPr>
                <w:rFonts w:ascii="Arial" w:hAnsi="Arial" w:cs="Arial"/>
              </w:rPr>
            </w:pPr>
            <w:r w:rsidRPr="00254FCD">
              <w:rPr>
                <w:rFonts w:ascii="Arial" w:eastAsia="MS PGothic" w:hAnsi="Arial" w:cs="Arial"/>
                <w:color w:val="000000"/>
                <w:kern w:val="24"/>
              </w:rPr>
              <w:t>25 to &lt;30</w:t>
            </w:r>
          </w:p>
        </w:tc>
        <w:tc>
          <w:tcPr>
            <w:tcW w:w="1293" w:type="dxa"/>
            <w:shd w:val="clear" w:color="auto" w:fill="E0F4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A6E2A" w14:textId="77777777" w:rsidR="00254FCD" w:rsidRPr="00254FCD" w:rsidRDefault="00254FCD" w:rsidP="00254FCD">
            <w:pPr>
              <w:textAlignment w:val="baseline"/>
              <w:rPr>
                <w:rFonts w:ascii="Arial" w:hAnsi="Arial" w:cs="Arial"/>
              </w:rPr>
            </w:pPr>
          </w:p>
        </w:tc>
      </w:tr>
    </w:tbl>
    <w:p w14:paraId="325A6E2C" w14:textId="77777777" w:rsidR="00254FCD" w:rsidRPr="00254FCD" w:rsidRDefault="00254FCD" w:rsidP="00254FCD">
      <w:pPr>
        <w:spacing w:before="240" w:line="360" w:lineRule="auto"/>
        <w:ind w:left="360"/>
      </w:pPr>
      <w:r>
        <w:rPr>
          <w:noProof/>
        </w:rPr>
        <w:drawing>
          <wp:inline distT="0" distB="0" distL="0" distR="0" wp14:anchorId="325A6E82" wp14:editId="325A6E83">
            <wp:extent cx="3106428" cy="2781300"/>
            <wp:effectExtent l="0" t="0" r="0" b="0"/>
            <wp:docPr id="31747" name="Picture 3" descr="tableun_01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Picture 3" descr="tableun_01_16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064" cy="278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25A6E2D" w14:textId="77777777" w:rsidR="00254FCD" w:rsidRPr="00254FCD" w:rsidRDefault="00254FCD" w:rsidP="00254FCD">
      <w:pPr>
        <w:spacing w:before="240" w:line="360" w:lineRule="auto"/>
        <w:ind w:left="360"/>
      </w:pPr>
    </w:p>
    <w:p w14:paraId="325A6E2E" w14:textId="77777777" w:rsidR="00191FBB" w:rsidRDefault="00191FBB" w:rsidP="00191FBB">
      <w:pPr>
        <w:spacing w:before="240" w:line="360" w:lineRule="auto"/>
        <w:ind w:left="360"/>
        <w:rPr>
          <w:u w:val="single"/>
        </w:rPr>
      </w:pPr>
    </w:p>
    <w:p w14:paraId="325A6E2F" w14:textId="77777777" w:rsidR="00191FBB" w:rsidRDefault="00191FBB" w:rsidP="00191FBB">
      <w:pPr>
        <w:spacing w:before="240" w:line="360" w:lineRule="auto"/>
        <w:ind w:left="360"/>
        <w:rPr>
          <w:u w:val="single"/>
        </w:rPr>
      </w:pPr>
    </w:p>
    <w:p w14:paraId="325A6E30" w14:textId="77777777" w:rsidR="00191FBB" w:rsidRDefault="00191FBB" w:rsidP="00191FBB">
      <w:pPr>
        <w:spacing w:before="240" w:line="360" w:lineRule="auto"/>
        <w:ind w:left="360"/>
        <w:rPr>
          <w:u w:val="single"/>
        </w:rPr>
      </w:pPr>
    </w:p>
    <w:p w14:paraId="325A6E31" w14:textId="77777777" w:rsidR="00191FBB" w:rsidRDefault="00191FBB" w:rsidP="00191FBB">
      <w:pPr>
        <w:spacing w:before="240" w:line="360" w:lineRule="auto"/>
        <w:ind w:left="360"/>
        <w:rPr>
          <w:u w:val="single"/>
        </w:rPr>
      </w:pPr>
    </w:p>
    <w:p w14:paraId="325A6E32" w14:textId="77777777" w:rsidR="00191FBB" w:rsidRDefault="00191FBB" w:rsidP="00191FBB">
      <w:pPr>
        <w:spacing w:before="240" w:line="360" w:lineRule="auto"/>
        <w:ind w:left="360"/>
        <w:rPr>
          <w:u w:val="single"/>
        </w:rPr>
      </w:pPr>
    </w:p>
    <w:p w14:paraId="325A6E33" w14:textId="77777777" w:rsidR="00191FBB" w:rsidRDefault="00191FBB" w:rsidP="00191FBB">
      <w:pPr>
        <w:spacing w:before="240" w:line="360" w:lineRule="auto"/>
        <w:ind w:left="360"/>
        <w:rPr>
          <w:u w:val="single"/>
        </w:rPr>
      </w:pPr>
    </w:p>
    <w:p w14:paraId="325A6E35" w14:textId="77777777" w:rsidR="00254FCD" w:rsidRDefault="00254FCD" w:rsidP="00254FCD">
      <w:pPr>
        <w:spacing w:before="240" w:line="360" w:lineRule="auto"/>
        <w:ind w:left="360"/>
        <w:rPr>
          <w:u w:val="single"/>
        </w:rPr>
      </w:pPr>
      <w:r>
        <w:rPr>
          <w:u w:val="single"/>
        </w:rPr>
        <w:lastRenderedPageBreak/>
        <w:t>Using histograms wisely</w:t>
      </w:r>
    </w:p>
    <w:p w14:paraId="325A6E36" w14:textId="77777777" w:rsidR="00C53D7B" w:rsidRPr="00254FCD" w:rsidRDefault="006A3C54" w:rsidP="00254FCD">
      <w:pPr>
        <w:numPr>
          <w:ilvl w:val="0"/>
          <w:numId w:val="19"/>
        </w:numPr>
        <w:spacing w:before="240" w:line="360" w:lineRule="auto"/>
      </w:pPr>
      <w:r w:rsidRPr="00254FCD">
        <w:t xml:space="preserve">Don’t confuse </w:t>
      </w:r>
      <w:r w:rsidRPr="00254FCD">
        <w:rPr>
          <w:i/>
          <w:iCs/>
        </w:rPr>
        <w:t xml:space="preserve">histograms </w:t>
      </w:r>
      <w:r w:rsidRPr="00254FCD">
        <w:t xml:space="preserve">and </w:t>
      </w:r>
      <w:r w:rsidRPr="00254FCD">
        <w:rPr>
          <w:i/>
          <w:iCs/>
        </w:rPr>
        <w:t>bar graphs.</w:t>
      </w:r>
    </w:p>
    <w:p w14:paraId="325A6E37" w14:textId="77777777" w:rsidR="00C53D7B" w:rsidRPr="00254FCD" w:rsidRDefault="006A3C54" w:rsidP="00254FCD">
      <w:pPr>
        <w:numPr>
          <w:ilvl w:val="0"/>
          <w:numId w:val="19"/>
        </w:numPr>
        <w:spacing w:before="240" w:line="360" w:lineRule="auto"/>
      </w:pPr>
      <w:r w:rsidRPr="00254FCD">
        <w:t>Don’t use counts (in a frequency table) or percents (in a relative frequency table) as data.</w:t>
      </w:r>
    </w:p>
    <w:p w14:paraId="325A6E38" w14:textId="77777777" w:rsidR="00C53D7B" w:rsidRPr="00254FCD" w:rsidRDefault="006A3C54" w:rsidP="00254FCD">
      <w:pPr>
        <w:numPr>
          <w:ilvl w:val="0"/>
          <w:numId w:val="19"/>
        </w:numPr>
        <w:spacing w:before="240" w:line="360" w:lineRule="auto"/>
      </w:pPr>
      <w:r w:rsidRPr="00254FCD">
        <w:t>Use percents instead of counts on the vertical axis when comparing distributions with different numbers of observations.</w:t>
      </w:r>
    </w:p>
    <w:p w14:paraId="325A6E39" w14:textId="77777777" w:rsidR="00C53D7B" w:rsidRDefault="006A3C54" w:rsidP="00254FCD">
      <w:pPr>
        <w:numPr>
          <w:ilvl w:val="0"/>
          <w:numId w:val="19"/>
        </w:numPr>
        <w:spacing w:before="240" w:line="360" w:lineRule="auto"/>
      </w:pPr>
      <w:r w:rsidRPr="00254FCD">
        <w:t>Just because a graph looks nice, it’s not necessarily a meaningful display of data.</w:t>
      </w:r>
    </w:p>
    <w:p w14:paraId="325A6E3C" w14:textId="74865565" w:rsidR="00191FBB" w:rsidRPr="00254FCD" w:rsidRDefault="00B571C6" w:rsidP="00191FBB">
      <w:pPr>
        <w:spacing w:before="240" w:line="360" w:lineRule="auto"/>
        <w:ind w:left="360"/>
        <w:rPr>
          <w:sz w:val="32"/>
          <w:szCs w:val="32"/>
        </w:rPr>
      </w:pPr>
      <w:r>
        <w:rPr>
          <w:sz w:val="32"/>
          <w:szCs w:val="32"/>
          <w:u w:val="single"/>
        </w:rPr>
        <w:t>Example #2</w:t>
      </w:r>
      <w:bookmarkStart w:id="0" w:name="_GoBack"/>
      <w:bookmarkEnd w:id="0"/>
    </w:p>
    <w:p w14:paraId="325A6E3D" w14:textId="77777777" w:rsidR="00191FBB" w:rsidRDefault="00254FCD" w:rsidP="00191FBB">
      <w:pPr>
        <w:spacing w:before="240" w:line="360" w:lineRule="auto"/>
        <w:ind w:left="360"/>
        <w:rPr>
          <w:u w:val="single"/>
        </w:rPr>
      </w:pPr>
      <w:r>
        <w:rPr>
          <w:noProof/>
        </w:rPr>
        <w:drawing>
          <wp:inline distT="0" distB="0" distL="0" distR="0" wp14:anchorId="325A6E84" wp14:editId="325A6E85">
            <wp:extent cx="5943600" cy="2347595"/>
            <wp:effectExtent l="0" t="0" r="0" b="0"/>
            <wp:docPr id="135476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763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5A6E3E" w14:textId="77777777" w:rsidR="00254FCD" w:rsidRPr="00254FCD" w:rsidRDefault="00254FCD" w:rsidP="00254FCD">
      <w:pPr>
        <w:pStyle w:val="ListParagraph"/>
        <w:numPr>
          <w:ilvl w:val="0"/>
          <w:numId w:val="20"/>
        </w:numPr>
        <w:spacing w:before="240" w:line="360" w:lineRule="auto"/>
        <w:rPr>
          <w:u w:val="single"/>
        </w:rPr>
      </w:pPr>
      <w:r>
        <w:t>Create a histogram for these scores (hint: use 10 as your class size)</w:t>
      </w:r>
    </w:p>
    <w:p w14:paraId="325A6E3F" w14:textId="77777777" w:rsidR="00254FCD" w:rsidRDefault="00254FCD" w:rsidP="00254FCD">
      <w:pPr>
        <w:pStyle w:val="ListParagraph"/>
        <w:numPr>
          <w:ilvl w:val="0"/>
          <w:numId w:val="20"/>
        </w:numPr>
        <w:spacing w:before="240" w:line="360" w:lineRule="auto"/>
      </w:pPr>
      <w:r>
        <w:t>Many people believe that IQ scores follow a normal distribution or “bell curve”.  Does your histogram support this?</w:t>
      </w:r>
    </w:p>
    <w:p w14:paraId="325A6E40" w14:textId="77777777" w:rsidR="00254FCD" w:rsidRDefault="00254FCD" w:rsidP="00254FCD">
      <w:pPr>
        <w:spacing w:before="240" w:line="360" w:lineRule="auto"/>
      </w:pPr>
    </w:p>
    <w:p w14:paraId="325A6E41" w14:textId="77777777" w:rsidR="00254FCD" w:rsidRDefault="00254FCD" w:rsidP="00254FCD">
      <w:pPr>
        <w:spacing w:before="240" w:line="360" w:lineRule="auto"/>
      </w:pPr>
    </w:p>
    <w:sectPr w:rsidR="00254FCD" w:rsidSect="005710D2">
      <w:headerReference w:type="default" r:id="rId9"/>
      <w:footerReference w:type="even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A6E8A" w14:textId="77777777" w:rsidR="006A3C54" w:rsidRDefault="006A3C54">
      <w:r>
        <w:separator/>
      </w:r>
    </w:p>
  </w:endnote>
  <w:endnote w:type="continuationSeparator" w:id="0">
    <w:p w14:paraId="325A6E8B" w14:textId="77777777" w:rsidR="006A3C54" w:rsidRDefault="006A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A6E8D" w14:textId="77777777" w:rsidR="00B20608" w:rsidRDefault="001A6D36" w:rsidP="007901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5A6E8E" w14:textId="77777777" w:rsidR="00B20608" w:rsidRDefault="00B571C6" w:rsidP="007901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A6E8F" w14:textId="77777777" w:rsidR="00B20608" w:rsidRDefault="00B571C6" w:rsidP="0079016A">
    <w:pPr>
      <w:pStyle w:val="Header"/>
      <w:tabs>
        <w:tab w:val="clear" w:pos="4320"/>
        <w:tab w:val="clear" w:pos="8640"/>
        <w:tab w:val="center" w:pos="4680"/>
        <w:tab w:val="right" w:pos="9360"/>
      </w:tabs>
      <w:ind w:right="360"/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A6E88" w14:textId="77777777" w:rsidR="006A3C54" w:rsidRDefault="006A3C54">
      <w:r>
        <w:separator/>
      </w:r>
    </w:p>
  </w:footnote>
  <w:footnote w:type="continuationSeparator" w:id="0">
    <w:p w14:paraId="325A6E89" w14:textId="77777777" w:rsidR="006A3C54" w:rsidRDefault="006A3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A6E8C" w14:textId="77777777" w:rsidR="00B20608" w:rsidRDefault="00B571C6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40FD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3956EE3"/>
    <w:multiLevelType w:val="hybridMultilevel"/>
    <w:tmpl w:val="B6A0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F3928"/>
    <w:multiLevelType w:val="hybridMultilevel"/>
    <w:tmpl w:val="DCE87132"/>
    <w:lvl w:ilvl="0" w:tplc="E54423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EC0F9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3614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A2D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CFB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6032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4A2B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68A0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A237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75082"/>
    <w:multiLevelType w:val="hybridMultilevel"/>
    <w:tmpl w:val="AD6A4B32"/>
    <w:lvl w:ilvl="0" w:tplc="3CBA22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FC010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2B0513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108234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F3C7A0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902D4A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64001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8D282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8A43CF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12CD7"/>
    <w:multiLevelType w:val="hybridMultilevel"/>
    <w:tmpl w:val="F266D87E"/>
    <w:lvl w:ilvl="0" w:tplc="E3EC82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EAE44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5CC68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90CD02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3B638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18A94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B2D5D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F76F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D2666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0D5662"/>
    <w:multiLevelType w:val="hybridMultilevel"/>
    <w:tmpl w:val="8AB6D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A3756"/>
    <w:multiLevelType w:val="hybridMultilevel"/>
    <w:tmpl w:val="2C004D94"/>
    <w:lvl w:ilvl="0" w:tplc="858851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6CE25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3C020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5D8AF5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3AC0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0CC828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2ADFB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A648B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C225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322FAA"/>
    <w:multiLevelType w:val="hybridMultilevel"/>
    <w:tmpl w:val="6F0A68C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61625"/>
    <w:multiLevelType w:val="hybridMultilevel"/>
    <w:tmpl w:val="59B02E5C"/>
    <w:lvl w:ilvl="0" w:tplc="05BAF2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5E951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0A0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890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4AEF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4C06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2D7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10E8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58E3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A210C"/>
    <w:multiLevelType w:val="hybridMultilevel"/>
    <w:tmpl w:val="06B24AAC"/>
    <w:lvl w:ilvl="0" w:tplc="0A76B8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40D0CD5"/>
    <w:multiLevelType w:val="hybridMultilevel"/>
    <w:tmpl w:val="A3A8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20ACB"/>
    <w:multiLevelType w:val="hybridMultilevel"/>
    <w:tmpl w:val="9A9C0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564B52"/>
    <w:multiLevelType w:val="hybridMultilevel"/>
    <w:tmpl w:val="AB72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C628A"/>
    <w:multiLevelType w:val="multilevel"/>
    <w:tmpl w:val="071864E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C1C33F2"/>
    <w:multiLevelType w:val="hybridMultilevel"/>
    <w:tmpl w:val="11CE6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D2126C"/>
    <w:multiLevelType w:val="hybridMultilevel"/>
    <w:tmpl w:val="CAE64ED0"/>
    <w:lvl w:ilvl="0" w:tplc="1152C1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02A2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C5C44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D66004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214771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55CB51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4A65E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178BE1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08000C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9B0CD8"/>
    <w:multiLevelType w:val="hybridMultilevel"/>
    <w:tmpl w:val="9932B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32A42"/>
    <w:multiLevelType w:val="hybridMultilevel"/>
    <w:tmpl w:val="E0B04628"/>
    <w:lvl w:ilvl="0" w:tplc="7298ADF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" w15:restartNumberingAfterBreak="0">
    <w:nsid w:val="774446CB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E6F4C41"/>
    <w:multiLevelType w:val="hybridMultilevel"/>
    <w:tmpl w:val="EAF69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14"/>
  </w:num>
  <w:num w:numId="5">
    <w:abstractNumId w:val="12"/>
  </w:num>
  <w:num w:numId="6">
    <w:abstractNumId w:val="16"/>
  </w:num>
  <w:num w:numId="7">
    <w:abstractNumId w:val="11"/>
  </w:num>
  <w:num w:numId="8">
    <w:abstractNumId w:val="19"/>
  </w:num>
  <w:num w:numId="9">
    <w:abstractNumId w:val="9"/>
  </w:num>
  <w:num w:numId="10">
    <w:abstractNumId w:val="5"/>
  </w:num>
  <w:num w:numId="11">
    <w:abstractNumId w:val="13"/>
  </w:num>
  <w:num w:numId="12">
    <w:abstractNumId w:val="15"/>
  </w:num>
  <w:num w:numId="13">
    <w:abstractNumId w:val="3"/>
  </w:num>
  <w:num w:numId="14">
    <w:abstractNumId w:val="2"/>
  </w:num>
  <w:num w:numId="15">
    <w:abstractNumId w:val="8"/>
  </w:num>
  <w:num w:numId="16">
    <w:abstractNumId w:val="1"/>
  </w:num>
  <w:num w:numId="17">
    <w:abstractNumId w:val="17"/>
  </w:num>
  <w:num w:numId="18">
    <w:abstractNumId w:val="6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36"/>
    <w:rsid w:val="00011393"/>
    <w:rsid w:val="00191FBB"/>
    <w:rsid w:val="001A6D36"/>
    <w:rsid w:val="00250078"/>
    <w:rsid w:val="00254FCD"/>
    <w:rsid w:val="002F1DC1"/>
    <w:rsid w:val="003201FD"/>
    <w:rsid w:val="00350153"/>
    <w:rsid w:val="003A7EE5"/>
    <w:rsid w:val="00454224"/>
    <w:rsid w:val="004D6846"/>
    <w:rsid w:val="005710D2"/>
    <w:rsid w:val="006A3C54"/>
    <w:rsid w:val="00781125"/>
    <w:rsid w:val="00A65D2E"/>
    <w:rsid w:val="00B571C6"/>
    <w:rsid w:val="00C53D7B"/>
    <w:rsid w:val="00C90E5A"/>
    <w:rsid w:val="00E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A6D7D"/>
  <w15:docId w15:val="{428B804C-874F-411A-BB56-0D937B78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A6D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A6D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1A6D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A6D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A6D36"/>
  </w:style>
  <w:style w:type="paragraph" w:styleId="BalloonText">
    <w:name w:val="Balloon Text"/>
    <w:basedOn w:val="Normal"/>
    <w:link w:val="BalloonTextChar"/>
    <w:uiPriority w:val="99"/>
    <w:semiHidden/>
    <w:unhideWhenUsed/>
    <w:rsid w:val="001A6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3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684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D6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3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1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5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85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4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66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6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09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3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8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96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8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8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64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colin.Mayo</dc:creator>
  <cp:lastModifiedBy>Bruce Nicol</cp:lastModifiedBy>
  <cp:revision>2</cp:revision>
  <cp:lastPrinted>2015-08-12T11:49:00Z</cp:lastPrinted>
  <dcterms:created xsi:type="dcterms:W3CDTF">2016-08-08T10:52:00Z</dcterms:created>
  <dcterms:modified xsi:type="dcterms:W3CDTF">2016-08-08T10:52:00Z</dcterms:modified>
</cp:coreProperties>
</file>